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15D" w:rsidRPr="00D5415D" w:rsidRDefault="00D5415D" w:rsidP="00D5415D">
      <w:pPr>
        <w:snapToGrid w:val="0"/>
        <w:spacing w:after="0"/>
        <w:rPr>
          <w:rFonts w:ascii="Arial" w:hAnsi="Arial" w:cs="Arial" w:hint="eastAsia"/>
          <w:b/>
          <w:sz w:val="24"/>
          <w:szCs w:val="28"/>
          <w:lang w:eastAsia="zh-CN"/>
        </w:rPr>
      </w:pPr>
      <w:r w:rsidRPr="00D5415D">
        <w:rPr>
          <w:rFonts w:ascii="Arial" w:hAnsi="Arial" w:cs="Arial"/>
          <w:b/>
          <w:sz w:val="24"/>
          <w:szCs w:val="28"/>
        </w:rPr>
        <w:t xml:space="preserve">3GPP TSG RAN meeting </w:t>
      </w:r>
      <w:proofErr w:type="gramStart"/>
      <w:r w:rsidRPr="00D5415D">
        <w:rPr>
          <w:rFonts w:ascii="Arial" w:hAnsi="Arial" w:cs="Arial"/>
          <w:b/>
          <w:sz w:val="24"/>
          <w:szCs w:val="28"/>
        </w:rPr>
        <w:t>#82</w:t>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sidRPr="00D5415D">
        <w:rPr>
          <w:rFonts w:ascii="Arial" w:hAnsi="Arial" w:cs="Arial"/>
          <w:b/>
          <w:sz w:val="24"/>
          <w:szCs w:val="28"/>
        </w:rPr>
        <w:tab/>
      </w:r>
      <w:r>
        <w:rPr>
          <w:rFonts w:ascii="Arial" w:hAnsi="Arial" w:cs="Arial"/>
          <w:b/>
          <w:sz w:val="24"/>
          <w:szCs w:val="28"/>
        </w:rPr>
        <w:t xml:space="preserve">       </w:t>
      </w:r>
      <w:r w:rsidRPr="00D5415D">
        <w:rPr>
          <w:rFonts w:ascii="Arial" w:hAnsi="Arial" w:cs="Arial"/>
          <w:b/>
          <w:sz w:val="24"/>
          <w:szCs w:val="28"/>
        </w:rPr>
        <w:t>RP-</w:t>
      </w:r>
      <w:r w:rsidR="00F475F3">
        <w:rPr>
          <w:rFonts w:ascii="Arial" w:hAnsi="Arial" w:cs="Arial" w:hint="eastAsia"/>
          <w:b/>
          <w:sz w:val="24"/>
          <w:szCs w:val="28"/>
          <w:lang w:eastAsia="zh-CN"/>
        </w:rPr>
        <w:t>182430</w:t>
      </w:r>
      <w:proofErr w:type="gramEnd"/>
    </w:p>
    <w:p w:rsidR="00D5415D" w:rsidRPr="00D5415D" w:rsidRDefault="00D5415D" w:rsidP="00D5415D">
      <w:pPr>
        <w:snapToGrid w:val="0"/>
        <w:spacing w:after="0"/>
        <w:rPr>
          <w:rFonts w:ascii="Arial" w:hAnsi="Arial" w:cs="Arial"/>
          <w:b/>
          <w:sz w:val="24"/>
          <w:szCs w:val="28"/>
        </w:rPr>
      </w:pPr>
      <w:r w:rsidRPr="00D5415D">
        <w:rPr>
          <w:rFonts w:ascii="Arial" w:hAnsi="Arial" w:cs="Arial"/>
          <w:b/>
          <w:sz w:val="24"/>
          <w:szCs w:val="28"/>
        </w:rPr>
        <w:t>Sorrento, Italia, December 10 – 13, 2018</w:t>
      </w:r>
    </w:p>
    <w:p w:rsidR="00D5415D" w:rsidRPr="00D5415D" w:rsidRDefault="00D5415D"/>
    <w:p w:rsidR="006D6B31" w:rsidRPr="00C26357" w:rsidRDefault="006D6B31" w:rsidP="006D6B31">
      <w:pPr>
        <w:pStyle w:val="CRCoverPage"/>
        <w:tabs>
          <w:tab w:val="left" w:pos="1985"/>
          <w:tab w:val="left" w:pos="2410"/>
        </w:tabs>
        <w:spacing w:line="276" w:lineRule="auto"/>
        <w:rPr>
          <w:rFonts w:eastAsiaTheme="minorEastAsia" w:cs="Arial"/>
          <w:b/>
          <w:bCs/>
          <w:sz w:val="24"/>
          <w:lang w:val="en-US" w:eastAsia="zh-CN"/>
        </w:rPr>
      </w:pPr>
      <w:r w:rsidRPr="00BC314D">
        <w:rPr>
          <w:rFonts w:cs="Arial"/>
          <w:b/>
          <w:bCs/>
          <w:sz w:val="24"/>
          <w:lang w:val="en-US"/>
        </w:rPr>
        <w:t>Agenda item:</w:t>
      </w:r>
      <w:r w:rsidRPr="00BC314D">
        <w:rPr>
          <w:rFonts w:cs="Arial"/>
          <w:b/>
          <w:bCs/>
          <w:sz w:val="24"/>
          <w:lang w:val="en-US"/>
        </w:rPr>
        <w:tab/>
      </w:r>
      <w:r w:rsidR="005B15D6">
        <w:rPr>
          <w:rFonts w:eastAsiaTheme="minorEastAsia" w:cs="Arial" w:hint="eastAsia"/>
          <w:b/>
          <w:bCs/>
          <w:sz w:val="24"/>
          <w:lang w:val="en-US" w:eastAsia="zh-CN"/>
        </w:rPr>
        <w:t>10.6</w:t>
      </w:r>
    </w:p>
    <w:p w:rsidR="006D6B31" w:rsidRPr="00AE3CF7" w:rsidRDefault="006D6B31" w:rsidP="006D6B31">
      <w:pPr>
        <w:tabs>
          <w:tab w:val="left" w:pos="1985"/>
          <w:tab w:val="left" w:pos="2410"/>
        </w:tabs>
        <w:spacing w:line="276" w:lineRule="auto"/>
        <w:ind w:left="1985" w:hanging="1985"/>
        <w:rPr>
          <w:lang w:eastAsia="zh-CN"/>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 xml:space="preserve">Huawei, </w:t>
      </w:r>
      <w:r w:rsidR="006C718C" w:rsidRPr="006C718C">
        <w:rPr>
          <w:rFonts w:ascii="Arial" w:hAnsi="Arial" w:cs="Arial"/>
          <w:b/>
          <w:bCs/>
          <w:sz w:val="24"/>
          <w:lang w:val="en-US"/>
        </w:rPr>
        <w:t>HiSilicon</w:t>
      </w:r>
      <w:r w:rsidR="006C718C">
        <w:rPr>
          <w:rFonts w:ascii="Arial" w:hAnsi="Arial" w:cs="Arial" w:hint="eastAsia"/>
          <w:b/>
          <w:bCs/>
          <w:sz w:val="24"/>
          <w:lang w:val="en-US" w:eastAsia="zh-CN"/>
        </w:rPr>
        <w:t>,</w:t>
      </w:r>
      <w:r w:rsidR="006C718C" w:rsidRPr="006C718C">
        <w:rPr>
          <w:rFonts w:ascii="Arial" w:hAnsi="Arial" w:cs="Arial"/>
          <w:b/>
          <w:bCs/>
          <w:sz w:val="24"/>
          <w:lang w:val="en-US"/>
        </w:rPr>
        <w:t xml:space="preserve"> </w:t>
      </w:r>
      <w:r w:rsidR="004B61BA" w:rsidRPr="00AE5B30">
        <w:rPr>
          <w:rFonts w:ascii="Arial" w:hAnsi="Arial" w:cs="Arial"/>
          <w:b/>
          <w:bCs/>
          <w:sz w:val="24"/>
        </w:rPr>
        <w:t>Telstra</w:t>
      </w:r>
      <w:r w:rsidR="004B61BA">
        <w:rPr>
          <w:rFonts w:ascii="Arial" w:hAnsi="Arial" w:cs="Arial" w:hint="eastAsia"/>
          <w:b/>
          <w:bCs/>
          <w:sz w:val="24"/>
          <w:lang w:eastAsia="zh-CN"/>
        </w:rPr>
        <w:t>,</w:t>
      </w:r>
      <w:r w:rsidR="004B61BA" w:rsidRPr="00AE3CF7">
        <w:rPr>
          <w:rFonts w:ascii="Arial" w:hAnsi="Arial" w:cs="Arial" w:hint="eastAsia"/>
          <w:b/>
          <w:bCs/>
          <w:sz w:val="24"/>
          <w:lang w:val="en-US"/>
        </w:rPr>
        <w:t xml:space="preserve"> </w:t>
      </w:r>
      <w:proofErr w:type="spellStart"/>
      <w:r w:rsidR="004B61BA" w:rsidRPr="00AE5B30">
        <w:rPr>
          <w:rFonts w:ascii="Arial" w:hAnsi="Arial" w:cs="Arial"/>
          <w:b/>
          <w:bCs/>
          <w:sz w:val="24"/>
        </w:rPr>
        <w:t>Telus</w:t>
      </w:r>
      <w:proofErr w:type="spellEnd"/>
      <w:r w:rsidR="004B61BA">
        <w:rPr>
          <w:rFonts w:ascii="Arial" w:hAnsi="Arial" w:cs="Arial" w:hint="eastAsia"/>
          <w:b/>
          <w:bCs/>
          <w:sz w:val="24"/>
          <w:lang w:eastAsia="zh-CN"/>
        </w:rPr>
        <w:t>,</w:t>
      </w:r>
      <w:r w:rsidR="004B61BA">
        <w:rPr>
          <w:rFonts w:ascii="Arial" w:hAnsi="Arial" w:cs="Arial"/>
          <w:b/>
          <w:bCs/>
          <w:sz w:val="24"/>
          <w:lang w:val="en-US"/>
        </w:rPr>
        <w:t xml:space="preserve"> Nokia</w:t>
      </w:r>
      <w:r w:rsidR="00AE5B30">
        <w:rPr>
          <w:rFonts w:ascii="Arial" w:hAnsi="Arial" w:cs="Arial"/>
          <w:b/>
          <w:bCs/>
          <w:sz w:val="24"/>
          <w:lang w:val="en-US"/>
        </w:rPr>
        <w:t>,</w:t>
      </w:r>
      <w:r w:rsidR="00AE5B30" w:rsidRPr="00AE3CF7">
        <w:rPr>
          <w:rFonts w:ascii="Arial" w:hAnsi="Arial" w:cs="Arial" w:hint="eastAsia"/>
          <w:b/>
          <w:bCs/>
          <w:sz w:val="24"/>
          <w:lang w:val="en-US"/>
        </w:rPr>
        <w:t xml:space="preserve"> </w:t>
      </w:r>
      <w:r w:rsidR="004B61BA">
        <w:rPr>
          <w:rFonts w:ascii="Arial" w:hAnsi="Arial" w:cs="Arial"/>
          <w:b/>
          <w:bCs/>
          <w:sz w:val="24"/>
          <w:lang w:val="en-US"/>
        </w:rPr>
        <w:t>CATT</w:t>
      </w:r>
    </w:p>
    <w:p w:rsidR="006D6B31" w:rsidRDefault="006D6B31" w:rsidP="00350FA3">
      <w:pPr>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D21FAE">
        <w:rPr>
          <w:rFonts w:ascii="Arial" w:hAnsi="Arial" w:cs="Arial"/>
          <w:b/>
          <w:bCs/>
          <w:sz w:val="24"/>
        </w:rPr>
        <w:t xml:space="preserve">Handling </w:t>
      </w:r>
      <w:r w:rsidR="00EB0382">
        <w:rPr>
          <w:rFonts w:ascii="Arial" w:hAnsi="Arial" w:cs="Arial"/>
          <w:b/>
          <w:bCs/>
          <w:sz w:val="24"/>
        </w:rPr>
        <w:t xml:space="preserve">of </w:t>
      </w:r>
      <w:r w:rsidR="00D21FAE">
        <w:rPr>
          <w:rFonts w:ascii="Arial" w:hAnsi="Arial" w:cs="Arial"/>
          <w:b/>
          <w:bCs/>
          <w:sz w:val="24"/>
        </w:rPr>
        <w:t>FGI 103 and FGI 104</w:t>
      </w:r>
    </w:p>
    <w:p w:rsidR="006D6B31" w:rsidRDefault="006D6B31" w:rsidP="006D6B31">
      <w:pPr>
        <w:tabs>
          <w:tab w:val="left" w:pos="1985"/>
          <w:tab w:val="left" w:pos="2410"/>
        </w:tabs>
        <w:spacing w:line="276" w:lineRule="auto"/>
        <w:rPr>
          <w:rFonts w:ascii="Arial" w:hAnsi="Arial" w:cs="Arial"/>
          <w:b/>
          <w:bCs/>
          <w:sz w:val="24"/>
          <w:lang w:eastAsia="zh-CN"/>
        </w:rPr>
      </w:pPr>
      <w:r w:rsidRPr="00B704B9">
        <w:rPr>
          <w:rFonts w:ascii="Arial" w:hAnsi="Arial" w:cs="Arial"/>
          <w:b/>
          <w:bCs/>
          <w:sz w:val="24"/>
        </w:rPr>
        <w:t>Document for:</w:t>
      </w:r>
      <w:r w:rsidRPr="00B704B9">
        <w:rPr>
          <w:rFonts w:ascii="Arial" w:hAnsi="Arial" w:cs="Arial"/>
          <w:b/>
          <w:bCs/>
          <w:sz w:val="24"/>
        </w:rPr>
        <w:tab/>
      </w:r>
      <w:r w:rsidR="00A05759">
        <w:rPr>
          <w:rFonts w:ascii="Arial" w:hAnsi="Arial" w:cs="Arial"/>
          <w:b/>
          <w:bCs/>
          <w:sz w:val="24"/>
          <w:lang w:eastAsia="zh-CN"/>
        </w:rPr>
        <w:t>Discussion and Decision</w:t>
      </w:r>
    </w:p>
    <w:p w:rsidR="006D6B31" w:rsidRDefault="00065605" w:rsidP="006D6B31">
      <w:pPr>
        <w:pStyle w:val="1"/>
      </w:pPr>
      <w:r>
        <w:rPr>
          <w:rFonts w:hint="eastAsia"/>
        </w:rPr>
        <w:t>1</w:t>
      </w:r>
      <w:r>
        <w:rPr>
          <w:rFonts w:hint="eastAsia"/>
        </w:rPr>
        <w:tab/>
      </w:r>
      <w:r w:rsidR="00EE1731">
        <w:t>Introduction</w:t>
      </w:r>
    </w:p>
    <w:p w:rsidR="00A05759" w:rsidRDefault="00A05759" w:rsidP="00F475F3">
      <w:pPr>
        <w:spacing w:beforeLines="50"/>
        <w:rPr>
          <w:lang w:val="en-US" w:eastAsia="zh-CN"/>
        </w:rPr>
      </w:pPr>
      <w:r>
        <w:rPr>
          <w:lang w:val="en-US" w:eastAsia="zh-CN"/>
        </w:rPr>
        <w:t xml:space="preserve">In RAN#81, it was </w:t>
      </w:r>
      <w:r w:rsidR="004F45D2">
        <w:rPr>
          <w:lang w:val="en-US" w:eastAsia="zh-CN"/>
        </w:rPr>
        <w:t>confirmed by proponents of [1] (</w:t>
      </w:r>
      <w:r w:rsidR="004F45D2" w:rsidRPr="00CE67B1">
        <w:rPr>
          <w:lang w:val="en-US"/>
        </w:rPr>
        <w:t xml:space="preserve">Huawei, Nokia, CATT, CMCC, Orange, AT&amp;T, </w:t>
      </w:r>
      <w:r w:rsidR="00ED26CD">
        <w:rPr>
          <w:lang w:val="en-US"/>
        </w:rPr>
        <w:t xml:space="preserve">Deutsche Telekom, Telstra and </w:t>
      </w:r>
      <w:proofErr w:type="spellStart"/>
      <w:r w:rsidR="00ED26CD">
        <w:rPr>
          <w:lang w:val="en-US"/>
        </w:rPr>
        <w:t>Telus</w:t>
      </w:r>
      <w:proofErr w:type="spellEnd"/>
      <w:r w:rsidR="004F45D2">
        <w:rPr>
          <w:lang w:val="en-US" w:eastAsia="zh-CN"/>
        </w:rPr>
        <w:t xml:space="preserve">) that sufficient IoT </w:t>
      </w:r>
      <w:r w:rsidR="004F45D2">
        <w:rPr>
          <w:rFonts w:hint="eastAsia"/>
          <w:lang w:eastAsia="ja-JP"/>
        </w:rPr>
        <w:t xml:space="preserve">facilities </w:t>
      </w:r>
      <w:r w:rsidR="00A73A02">
        <w:rPr>
          <w:lang w:eastAsia="ja-JP"/>
        </w:rPr>
        <w:t>are readily available,</w:t>
      </w:r>
      <w:r w:rsidR="004F45D2">
        <w:rPr>
          <w:lang w:eastAsia="ja-JP"/>
        </w:rPr>
        <w:t xml:space="preserve"> </w:t>
      </w:r>
      <w:r w:rsidR="00A73A02">
        <w:rPr>
          <w:lang w:eastAsia="ja-JP"/>
        </w:rPr>
        <w:t>a</w:t>
      </w:r>
      <w:r w:rsidR="004F45D2">
        <w:rPr>
          <w:lang w:eastAsia="ja-JP"/>
        </w:rPr>
        <w:t xml:space="preserve">nd </w:t>
      </w:r>
      <w:r w:rsidR="00A73A02">
        <w:rPr>
          <w:lang w:eastAsia="ja-JP"/>
        </w:rPr>
        <w:t>RAN</w:t>
      </w:r>
      <w:r w:rsidR="004F45D2">
        <w:rPr>
          <w:lang w:eastAsia="ja-JP"/>
        </w:rPr>
        <w:t xml:space="preserve"> </w:t>
      </w:r>
      <w:r>
        <w:rPr>
          <w:lang w:val="en-US" w:eastAsia="zh-CN"/>
        </w:rPr>
        <w:t xml:space="preserve">endorsed </w:t>
      </w:r>
      <w:r w:rsidR="00F219B7">
        <w:rPr>
          <w:lang w:val="en-US" w:eastAsia="zh-CN"/>
        </w:rPr>
        <w:t>[1] with agreements</w:t>
      </w:r>
      <w:r w:rsidR="00ED26CD">
        <w:rPr>
          <w:lang w:val="en-US" w:eastAsia="zh-CN"/>
        </w:rPr>
        <w:t xml:space="preserve"> </w:t>
      </w:r>
      <w:r w:rsidR="009D5B0B">
        <w:rPr>
          <w:lang w:val="en-US" w:eastAsia="zh-CN"/>
        </w:rPr>
        <w:t xml:space="preserve">copied </w:t>
      </w:r>
      <w:r w:rsidR="00ED26CD">
        <w:rPr>
          <w:lang w:val="en-US" w:eastAsia="zh-CN"/>
        </w:rPr>
        <w:t>below</w:t>
      </w:r>
      <w:r w:rsidR="009D5B0B">
        <w:rPr>
          <w:lang w:val="en-US" w:eastAsia="zh-CN"/>
        </w:rPr>
        <w:t xml:space="preserve"> and </w:t>
      </w:r>
      <w:proofErr w:type="gramStart"/>
      <w:r w:rsidR="009D5B0B">
        <w:rPr>
          <w:lang w:val="en-US" w:eastAsia="zh-CN"/>
        </w:rPr>
        <w:t>a</w:t>
      </w:r>
      <w:r w:rsidR="00B1067D">
        <w:rPr>
          <w:rFonts w:hint="eastAsia"/>
          <w:lang w:val="en-US" w:eastAsia="zh-CN"/>
        </w:rPr>
        <w:t>n</w:t>
      </w:r>
      <w:r w:rsidR="009D5B0B">
        <w:rPr>
          <w:lang w:val="en-US" w:eastAsia="zh-CN"/>
        </w:rPr>
        <w:t xml:space="preserve"> LS</w:t>
      </w:r>
      <w:proofErr w:type="gramEnd"/>
      <w:r w:rsidR="009D5B0B">
        <w:rPr>
          <w:lang w:val="en-US" w:eastAsia="zh-CN"/>
        </w:rPr>
        <w:t xml:space="preserve"> [2] sent to RAN5</w:t>
      </w:r>
      <w:r w:rsidR="00F219B7">
        <w:rPr>
          <w:lang w:val="en-US" w:eastAsia="zh-CN"/>
        </w:rPr>
        <w:t>:</w:t>
      </w:r>
    </w:p>
    <w:p w:rsidR="00C97304" w:rsidRPr="00A05759" w:rsidRDefault="006F7ED4" w:rsidP="00F475F3">
      <w:pPr>
        <w:numPr>
          <w:ilvl w:val="0"/>
          <w:numId w:val="43"/>
        </w:numPr>
        <w:spacing w:beforeLines="50"/>
        <w:rPr>
          <w:i/>
          <w:lang w:val="en-US"/>
        </w:rPr>
      </w:pPr>
      <w:r w:rsidRPr="00A05759">
        <w:rPr>
          <w:i/>
          <w:lang w:val="en-US"/>
        </w:rPr>
        <w:t>At RAN#81, agree in principle to set FGI 103 (for FDD and TDD) to ‘1’ and set FGI 104 to ‘1’ at a future date</w:t>
      </w:r>
    </w:p>
    <w:p w:rsidR="00C97304" w:rsidRDefault="006F7ED4" w:rsidP="00F475F3">
      <w:pPr>
        <w:numPr>
          <w:ilvl w:val="1"/>
          <w:numId w:val="43"/>
        </w:numPr>
        <w:spacing w:beforeLines="50"/>
        <w:rPr>
          <w:i/>
          <w:lang w:val="en-US"/>
        </w:rPr>
      </w:pPr>
      <w:r w:rsidRPr="00A05759">
        <w:rPr>
          <w:i/>
          <w:lang w:val="en-US"/>
        </w:rPr>
        <w:t xml:space="preserve"> timeline to be discussed at RAN#82</w:t>
      </w:r>
    </w:p>
    <w:p w:rsidR="009D5B0B" w:rsidRPr="009D5B0B" w:rsidRDefault="0080174F" w:rsidP="00F475F3">
      <w:pPr>
        <w:numPr>
          <w:ilvl w:val="0"/>
          <w:numId w:val="43"/>
        </w:numPr>
        <w:spacing w:beforeLines="50"/>
        <w:rPr>
          <w:i/>
          <w:lang w:val="en-US"/>
        </w:rPr>
      </w:pPr>
      <w:r w:rsidRPr="009D5B0B">
        <w:rPr>
          <w:i/>
          <w:lang w:val="en-US"/>
        </w:rPr>
        <w:t xml:space="preserve">At RAN#81, send an LS to RAN5 </w:t>
      </w:r>
      <w:r w:rsidRPr="009D5B0B">
        <w:rPr>
          <w:i/>
        </w:rPr>
        <w:t>to make them aware of the bit setting situation and to ask RAN5 to ensure that the associated RAN5 test case(s) are captured in the RAN5 specifications and to provide feedback at RAN#82</w:t>
      </w:r>
    </w:p>
    <w:p w:rsidR="004E3869" w:rsidRDefault="00F660EE" w:rsidP="00F475F3">
      <w:pPr>
        <w:spacing w:beforeLines="50"/>
        <w:rPr>
          <w:i/>
          <w:lang w:val="en-US"/>
        </w:rPr>
      </w:pPr>
      <w:r>
        <w:rPr>
          <w:lang w:val="en-US"/>
        </w:rPr>
        <w:t>RAN#81 chairman notes instruct</w:t>
      </w:r>
      <w:r w:rsidR="00F219B7">
        <w:rPr>
          <w:lang w:val="en-US"/>
        </w:rPr>
        <w:t>:</w:t>
      </w:r>
      <w:r w:rsidR="004E3869" w:rsidRPr="00F219B7">
        <w:rPr>
          <w:lang w:val="en-US"/>
        </w:rPr>
        <w:t xml:space="preserve"> </w:t>
      </w:r>
      <w:r w:rsidR="004E3869" w:rsidRPr="00F219B7">
        <w:rPr>
          <w:i/>
        </w:rPr>
        <w:t>this does not apply to REL-14 and earlier, categories will be decided in Dec.18</w:t>
      </w:r>
    </w:p>
    <w:p w:rsidR="003D472C" w:rsidRPr="003D472C" w:rsidRDefault="003D472C" w:rsidP="00F475F3">
      <w:pPr>
        <w:spacing w:beforeLines="50"/>
        <w:jc w:val="both"/>
        <w:rPr>
          <w:lang w:val="en-US" w:eastAsia="zh-CN"/>
        </w:rPr>
      </w:pPr>
      <w:r w:rsidRPr="003D472C">
        <w:rPr>
          <w:lang w:val="en-US" w:eastAsia="zh-CN"/>
        </w:rPr>
        <w:t xml:space="preserve">RAN5 discussed the </w:t>
      </w:r>
      <w:r w:rsidR="006B7DE9">
        <w:rPr>
          <w:lang w:val="en-US" w:eastAsia="zh-CN"/>
        </w:rPr>
        <w:t xml:space="preserve">RAN </w:t>
      </w:r>
      <w:r w:rsidR="00B25241">
        <w:rPr>
          <w:lang w:val="en-US" w:eastAsia="zh-CN"/>
        </w:rPr>
        <w:t>LS</w:t>
      </w:r>
      <w:r w:rsidR="00BA0C4D">
        <w:rPr>
          <w:lang w:val="en-US" w:eastAsia="zh-CN"/>
        </w:rPr>
        <w:t xml:space="preserve"> and provided feedback in [3</w:t>
      </w:r>
      <w:r w:rsidR="00B25241">
        <w:rPr>
          <w:lang w:val="en-US" w:eastAsia="zh-CN"/>
        </w:rPr>
        <w:t>]:</w:t>
      </w:r>
    </w:p>
    <w:p w:rsidR="00347EAD" w:rsidRPr="006B7DE9" w:rsidRDefault="00347EAD" w:rsidP="00F475F3">
      <w:pPr>
        <w:numPr>
          <w:ilvl w:val="0"/>
          <w:numId w:val="43"/>
        </w:numPr>
        <w:spacing w:beforeLines="50"/>
        <w:jc w:val="both"/>
        <w:rPr>
          <w:i/>
          <w:lang w:eastAsia="ja-JP"/>
        </w:rPr>
      </w:pPr>
      <w:r w:rsidRPr="00347EAD">
        <w:rPr>
          <w:i/>
          <w:lang w:eastAsia="ja-JP"/>
        </w:rPr>
        <w:t xml:space="preserve">A number of test cases for conformance testing the TM9 feature </w:t>
      </w:r>
      <w:r w:rsidRPr="00347EAD">
        <w:rPr>
          <w:rFonts w:hint="eastAsia"/>
          <w:i/>
          <w:lang w:eastAsia="ja-JP"/>
        </w:rPr>
        <w:t xml:space="preserve">in E-UTRA </w:t>
      </w:r>
      <w:r w:rsidRPr="00347EAD">
        <w:rPr>
          <w:i/>
          <w:lang w:eastAsia="ja-JP"/>
        </w:rPr>
        <w:t>are already in the test specifications under the responsibility of RAN5. RAN5 is therefore in a position to</w:t>
      </w:r>
      <w:r w:rsidRPr="00347EAD">
        <w:rPr>
          <w:rFonts w:hint="eastAsia"/>
          <w:i/>
          <w:lang w:eastAsia="ja-JP"/>
        </w:rPr>
        <w:t xml:space="preserve"> </w:t>
      </w:r>
      <w:r w:rsidRPr="00347EAD">
        <w:rPr>
          <w:i/>
          <w:lang w:eastAsia="ja-JP"/>
        </w:rPr>
        <w:t>reflect</w:t>
      </w:r>
      <w:r w:rsidRPr="00347EAD">
        <w:rPr>
          <w:rFonts w:hint="eastAsia"/>
          <w:i/>
          <w:lang w:eastAsia="ja-JP"/>
        </w:rPr>
        <w:t xml:space="preserve"> </w:t>
      </w:r>
      <w:r w:rsidRPr="00347EAD">
        <w:rPr>
          <w:i/>
          <w:lang w:eastAsia="ja-JP"/>
        </w:rPr>
        <w:t xml:space="preserve">the </w:t>
      </w:r>
      <w:r w:rsidRPr="00347EAD">
        <w:rPr>
          <w:rFonts w:hint="eastAsia"/>
          <w:i/>
          <w:lang w:eastAsia="ja-JP"/>
        </w:rPr>
        <w:t xml:space="preserve">mandated FGI </w:t>
      </w:r>
      <w:r w:rsidRPr="00347EAD">
        <w:rPr>
          <w:i/>
          <w:lang w:eastAsia="ja-JP"/>
        </w:rPr>
        <w:t xml:space="preserve">bits </w:t>
      </w:r>
      <w:r w:rsidRPr="00347EAD">
        <w:rPr>
          <w:rFonts w:hint="eastAsia"/>
          <w:i/>
          <w:lang w:eastAsia="ja-JP"/>
        </w:rPr>
        <w:t xml:space="preserve">103 and 104 </w:t>
      </w:r>
      <w:r w:rsidRPr="00347EAD">
        <w:rPr>
          <w:i/>
          <w:lang w:eastAsia="ja-JP"/>
        </w:rPr>
        <w:t xml:space="preserve">(for the categories and releases decided by TSG RAN) </w:t>
      </w:r>
      <w:r w:rsidRPr="00347EAD">
        <w:rPr>
          <w:rFonts w:hint="eastAsia"/>
          <w:i/>
          <w:lang w:eastAsia="ja-JP"/>
        </w:rPr>
        <w:t>to TS</w:t>
      </w:r>
      <w:r w:rsidRPr="00347EAD">
        <w:rPr>
          <w:i/>
          <w:lang w:eastAsia="ja-JP"/>
        </w:rPr>
        <w:t xml:space="preserve"> </w:t>
      </w:r>
      <w:r w:rsidRPr="00347EAD">
        <w:rPr>
          <w:rFonts w:hint="eastAsia"/>
          <w:i/>
          <w:lang w:eastAsia="ja-JP"/>
        </w:rPr>
        <w:t xml:space="preserve">36.523-2 </w:t>
      </w:r>
      <w:r w:rsidRPr="00347EAD">
        <w:rPr>
          <w:i/>
          <w:lang w:eastAsia="ja-JP"/>
        </w:rPr>
        <w:t xml:space="preserve">clause </w:t>
      </w:r>
      <w:r w:rsidRPr="00347EAD">
        <w:rPr>
          <w:rFonts w:hint="eastAsia"/>
          <w:i/>
          <w:lang w:eastAsia="ja-JP"/>
        </w:rPr>
        <w:t xml:space="preserve">A4.5 </w:t>
      </w:r>
      <w:r w:rsidRPr="00347EAD">
        <w:rPr>
          <w:i/>
          <w:lang w:eastAsia="ja-JP"/>
        </w:rPr>
        <w:t>and TS 36.521-2 clause A4.5 via Change Request. The test applicability of impacted RF test case shall also be updated through TS 36.521-1 and TS 36.521-2 to remove the dependency on FGI bits 103 and 104 from Rel-15. One signalling test case TS 36.523-1 TC 8.5.4.1 needs to be updated to verify the mandated FGI bits 103 and 104 are reflected in UE capability message. The earliest time for above CRs to happen would be at RAN5#82 for approval at RAN#83.</w:t>
      </w:r>
    </w:p>
    <w:p w:rsidR="00961041" w:rsidRDefault="00176D3A" w:rsidP="00F475F3">
      <w:pPr>
        <w:spacing w:beforeLines="50"/>
      </w:pPr>
      <w:r>
        <w:rPr>
          <w:rFonts w:hint="eastAsia"/>
          <w:lang w:val="en-US" w:eastAsia="zh-CN"/>
        </w:rPr>
        <w:t xml:space="preserve">RAN2 </w:t>
      </w:r>
      <w:r w:rsidR="00B25241" w:rsidRPr="00B25241">
        <w:rPr>
          <w:lang w:val="en-US" w:eastAsia="zh-CN"/>
        </w:rPr>
        <w:t>provided a technically e</w:t>
      </w:r>
      <w:r w:rsidR="00BA0C4D">
        <w:rPr>
          <w:lang w:val="en-US" w:eastAsia="zh-CN"/>
        </w:rPr>
        <w:t>ndorsed CR in [4</w:t>
      </w:r>
      <w:r w:rsidR="00B25241" w:rsidRPr="00B25241">
        <w:rPr>
          <w:lang w:val="en-US" w:eastAsia="zh-CN"/>
        </w:rPr>
        <w:t>]</w:t>
      </w:r>
      <w:r>
        <w:rPr>
          <w:lang w:val="en-US" w:eastAsia="zh-CN"/>
        </w:rPr>
        <w:t xml:space="preserve">. In the CR, the </w:t>
      </w:r>
      <w:r w:rsidR="00F660EE">
        <w:rPr>
          <w:lang w:val="en-US" w:eastAsia="zh-CN"/>
        </w:rPr>
        <w:t xml:space="preserve">lowest </w:t>
      </w:r>
      <w:r>
        <w:rPr>
          <w:lang w:val="en-US" w:eastAsia="zh-CN"/>
        </w:rPr>
        <w:t>c</w:t>
      </w:r>
      <w:r w:rsidR="00903B21">
        <w:rPr>
          <w:lang w:val="en-US" w:eastAsia="zh-CN"/>
        </w:rPr>
        <w:t xml:space="preserve">ategory number </w:t>
      </w:r>
      <w:r>
        <w:rPr>
          <w:lang w:val="en-US" w:eastAsia="zh-CN"/>
        </w:rPr>
        <w:t>for FGI 10</w:t>
      </w:r>
      <w:r w:rsidR="006B7DE9">
        <w:rPr>
          <w:lang w:val="en-US" w:eastAsia="zh-CN"/>
        </w:rPr>
        <w:t>3 and FGI 104 to apply is left</w:t>
      </w:r>
      <w:r>
        <w:rPr>
          <w:lang w:val="en-US" w:eastAsia="zh-CN"/>
        </w:rPr>
        <w:t xml:space="preserve"> </w:t>
      </w:r>
      <w:r w:rsidR="00903B21">
        <w:rPr>
          <w:lang w:val="en-US" w:eastAsia="zh-CN"/>
        </w:rPr>
        <w:t xml:space="preserve">as [x] </w:t>
      </w:r>
      <w:r w:rsidR="00597442">
        <w:rPr>
          <w:lang w:val="en-US" w:eastAsia="zh-CN"/>
        </w:rPr>
        <w:t>for RAN Plenary #82 to decide</w:t>
      </w:r>
      <w:r>
        <w:rPr>
          <w:lang w:val="en-US" w:eastAsia="zh-CN"/>
        </w:rPr>
        <w:t>.</w:t>
      </w:r>
    </w:p>
    <w:p w:rsidR="00595DA4" w:rsidRDefault="00662226" w:rsidP="00595DA4">
      <w:pPr>
        <w:pStyle w:val="1"/>
      </w:pPr>
      <w:r>
        <w:rPr>
          <w:rFonts w:hint="eastAsia"/>
        </w:rPr>
        <w:t>2</w:t>
      </w:r>
      <w:r>
        <w:rPr>
          <w:rFonts w:hint="eastAsia"/>
        </w:rPr>
        <w:tab/>
      </w:r>
      <w:r w:rsidR="00531F6C">
        <w:t>Proposal</w:t>
      </w:r>
      <w:r w:rsidR="00E51647">
        <w:t>s</w:t>
      </w:r>
    </w:p>
    <w:p w:rsidR="00D21DBC" w:rsidRDefault="00267B31" w:rsidP="002F778B">
      <w:pPr>
        <w:jc w:val="both"/>
        <w:rPr>
          <w:lang w:val="en-US" w:eastAsia="zh-CN"/>
        </w:rPr>
      </w:pPr>
      <w:r>
        <w:rPr>
          <w:lang w:eastAsia="zh-CN"/>
        </w:rPr>
        <w:t>B</w:t>
      </w:r>
      <w:proofErr w:type="spellStart"/>
      <w:r w:rsidR="00121732">
        <w:rPr>
          <w:lang w:val="en-US" w:eastAsia="zh-CN"/>
        </w:rPr>
        <w:t>ased</w:t>
      </w:r>
      <w:proofErr w:type="spellEnd"/>
      <w:r w:rsidR="00121732">
        <w:rPr>
          <w:lang w:val="en-US" w:eastAsia="zh-CN"/>
        </w:rPr>
        <w:t xml:space="preserve"> on </w:t>
      </w:r>
      <w:r w:rsidR="0041449F">
        <w:rPr>
          <w:lang w:val="en-US" w:eastAsia="zh-CN"/>
        </w:rPr>
        <w:t>above RAN#81 agreement</w:t>
      </w:r>
      <w:r w:rsidR="00426450">
        <w:rPr>
          <w:lang w:val="en-US" w:eastAsia="zh-CN"/>
        </w:rPr>
        <w:t>s</w:t>
      </w:r>
      <w:r w:rsidR="0041449F">
        <w:rPr>
          <w:lang w:val="en-US" w:eastAsia="zh-CN"/>
        </w:rPr>
        <w:t>, feedback from RAN5</w:t>
      </w:r>
      <w:r w:rsidR="0041449F">
        <w:rPr>
          <w:rFonts w:hint="eastAsia"/>
          <w:lang w:val="en-US" w:eastAsia="zh-CN"/>
        </w:rPr>
        <w:t>/</w:t>
      </w:r>
      <w:r w:rsidR="002F778B">
        <w:rPr>
          <w:lang w:val="en-US" w:eastAsia="zh-CN"/>
        </w:rPr>
        <w:t>RAN2</w:t>
      </w:r>
      <w:r w:rsidR="0041449F">
        <w:rPr>
          <w:lang w:val="en-US" w:eastAsia="zh-CN"/>
        </w:rPr>
        <w:t xml:space="preserve"> and the endorsed FGI handling process in [5] (copied in Appendix in this document)</w:t>
      </w:r>
      <w:r w:rsidR="00260ABB">
        <w:rPr>
          <w:lang w:val="en-US" w:eastAsia="zh-CN"/>
        </w:rPr>
        <w:t>,</w:t>
      </w:r>
      <w:r w:rsidR="002F778B">
        <w:rPr>
          <w:lang w:val="en-US" w:eastAsia="zh-CN"/>
        </w:rPr>
        <w:t xml:space="preserve"> we have the following proposals:</w:t>
      </w:r>
    </w:p>
    <w:p w:rsidR="0086749C" w:rsidRPr="00072B08" w:rsidRDefault="001E05E1" w:rsidP="00E51647">
      <w:pPr>
        <w:rPr>
          <w:rFonts w:ascii="Arial" w:eastAsia="Times New Roman" w:hAnsi="Arial"/>
          <w:sz w:val="18"/>
          <w:lang w:eastAsia="en-GB"/>
        </w:rPr>
      </w:pPr>
      <w:r w:rsidRPr="005E2C36">
        <w:rPr>
          <w:b/>
        </w:rPr>
        <w:t>Proposal 1:</w:t>
      </w:r>
      <w:r w:rsidRPr="00072B08">
        <w:rPr>
          <w:rFonts w:ascii="Arial" w:eastAsia="Times New Roman" w:hAnsi="Arial"/>
          <w:sz w:val="18"/>
          <w:lang w:eastAsia="en-GB"/>
        </w:rPr>
        <w:t xml:space="preserve"> </w:t>
      </w:r>
      <w:r w:rsidR="003D4891" w:rsidRPr="003D4891">
        <w:t>for category 6 and higher UEs, FGI 103 and FGI 104 shall be set to 1; for DL Category 6 and higher UEs, FGI 103 and FGI 104 shall be set to 1</w:t>
      </w:r>
      <w:r w:rsidR="00E811C7">
        <w:t>.</w:t>
      </w:r>
    </w:p>
    <w:p w:rsidR="0041619A" w:rsidRPr="006C4F45" w:rsidRDefault="001E05E1" w:rsidP="00FD0AFA">
      <w:pPr>
        <w:rPr>
          <w:lang w:val="en-US"/>
        </w:rPr>
      </w:pPr>
      <w:r w:rsidRPr="005E2C36">
        <w:rPr>
          <w:b/>
        </w:rPr>
        <w:t>Proposal 2:</w:t>
      </w:r>
      <w:r>
        <w:t xml:space="preserve"> task RAN2</w:t>
      </w:r>
      <w:r w:rsidR="00AE52A3">
        <w:t xml:space="preserve"> and RAN5</w:t>
      </w:r>
      <w:r>
        <w:t xml:space="preserve"> to provide Rel-15 CR</w:t>
      </w:r>
      <w:r w:rsidR="00AE52A3">
        <w:t>s</w:t>
      </w:r>
      <w:r>
        <w:t xml:space="preserve"> </w:t>
      </w:r>
      <w:r w:rsidR="00231107">
        <w:t xml:space="preserve">for approval at RAN#83 with the </w:t>
      </w:r>
      <w:r w:rsidR="00057B0F">
        <w:t>UE categories</w:t>
      </w:r>
      <w:r w:rsidR="00D96C41">
        <w:rPr>
          <w:rFonts w:hint="eastAsia"/>
          <w:lang w:eastAsia="zh-CN"/>
        </w:rPr>
        <w:t xml:space="preserve"> </w:t>
      </w:r>
      <w:r w:rsidR="00D96C41">
        <w:t>agreed</w:t>
      </w:r>
      <w:r w:rsidR="00D96C41">
        <w:rPr>
          <w:rFonts w:hint="eastAsia"/>
          <w:lang w:eastAsia="zh-CN"/>
        </w:rPr>
        <w:t xml:space="preserve"> at RAN#82</w:t>
      </w:r>
      <w:r w:rsidR="00E811C7">
        <w:t>.</w:t>
      </w:r>
      <w:bookmarkStart w:id="0" w:name="_GoBack"/>
      <w:bookmarkEnd w:id="0"/>
    </w:p>
    <w:p w:rsidR="0041619A" w:rsidRDefault="0041619A" w:rsidP="0041619A">
      <w:pPr>
        <w:pStyle w:val="1"/>
      </w:pPr>
      <w:r>
        <w:rPr>
          <w:rFonts w:hint="eastAsia"/>
        </w:rPr>
        <w:lastRenderedPageBreak/>
        <w:t>3</w:t>
      </w:r>
      <w:r>
        <w:rPr>
          <w:rFonts w:hint="eastAsia"/>
        </w:rPr>
        <w:tab/>
      </w:r>
      <w:r>
        <w:t>Appendix</w:t>
      </w:r>
    </w:p>
    <w:p w:rsidR="0041619A" w:rsidRDefault="0041619A" w:rsidP="0041619A">
      <w:pPr>
        <w:rPr>
          <w:lang w:val="en-US" w:eastAsia="zh-CN"/>
        </w:rPr>
      </w:pPr>
      <w:r>
        <w:rPr>
          <w:lang w:val="en-US" w:eastAsia="zh-CN"/>
        </w:rPr>
        <w:t xml:space="preserve">The </w:t>
      </w:r>
      <w:r w:rsidR="00CD7282">
        <w:rPr>
          <w:lang w:val="en-US" w:eastAsia="zh-CN"/>
        </w:rPr>
        <w:t>endorsed process to handle</w:t>
      </w:r>
      <w:r>
        <w:rPr>
          <w:lang w:val="en-US" w:eastAsia="zh-CN"/>
        </w:rPr>
        <w:t xml:space="preserve"> FGI bit was </w:t>
      </w:r>
      <w:r w:rsidR="007E19FD">
        <w:rPr>
          <w:lang w:val="en-US" w:eastAsia="zh-CN"/>
        </w:rPr>
        <w:t xml:space="preserve">copied </w:t>
      </w:r>
      <w:r>
        <w:rPr>
          <w:lang w:val="en-US" w:eastAsia="zh-CN"/>
        </w:rPr>
        <w:t>here from [5]</w:t>
      </w:r>
      <w:r w:rsidR="00CD7282">
        <w:rPr>
          <w:lang w:val="en-US" w:eastAsia="zh-CN"/>
        </w:rPr>
        <w:t xml:space="preserve"> for reference:</w:t>
      </w:r>
    </w:p>
    <w:p w:rsidR="00CD7282" w:rsidRPr="006B7DE9" w:rsidRDefault="00CD7282" w:rsidP="00CD7282">
      <w:pPr>
        <w:ind w:left="284"/>
        <w:rPr>
          <w:i/>
          <w:u w:val="single"/>
          <w:lang w:eastAsia="ja-JP"/>
        </w:rPr>
      </w:pPr>
      <w:r w:rsidRPr="006B7DE9">
        <w:rPr>
          <w:rFonts w:hint="eastAsia"/>
          <w:i/>
          <w:u w:val="single"/>
          <w:lang w:eastAsia="ja-JP"/>
        </w:rPr>
        <w:t>At TSG RAN #X:</w:t>
      </w:r>
    </w:p>
    <w:p w:rsidR="00CD7282" w:rsidRPr="006B7DE9" w:rsidRDefault="00CD7282" w:rsidP="00CD7282">
      <w:pPr>
        <w:pStyle w:val="aa"/>
        <w:ind w:left="1136" w:hanging="852"/>
        <w:rPr>
          <w:i/>
          <w:sz w:val="20"/>
          <w:szCs w:val="20"/>
          <w:lang w:eastAsia="ja-JP"/>
        </w:rPr>
      </w:pPr>
      <w:r w:rsidRPr="006B7DE9">
        <w:rPr>
          <w:rFonts w:hint="eastAsia"/>
          <w:b/>
          <w:i/>
          <w:sz w:val="20"/>
          <w:szCs w:val="20"/>
          <w:lang w:eastAsia="ja-JP"/>
        </w:rPr>
        <w:t>Step 1:</w:t>
      </w:r>
      <w:r w:rsidRPr="006B7DE9">
        <w:rPr>
          <w:rFonts w:hint="eastAsia"/>
          <w:i/>
          <w:sz w:val="20"/>
          <w:szCs w:val="20"/>
          <w:lang w:eastAsia="ja-JP"/>
        </w:rPr>
        <w:tab/>
        <w:t>The case is made to TSG RAN Plenary where the extent of IOT facilities will be</w:t>
      </w:r>
      <w:r w:rsidRPr="006B7DE9" w:rsidDel="00642D99">
        <w:rPr>
          <w:rFonts w:hint="eastAsia"/>
          <w:i/>
          <w:sz w:val="20"/>
          <w:szCs w:val="20"/>
          <w:lang w:eastAsia="ja-JP"/>
        </w:rPr>
        <w:t xml:space="preserve"> </w:t>
      </w:r>
      <w:proofErr w:type="spellStart"/>
      <w:r w:rsidRPr="006B7DE9">
        <w:rPr>
          <w:rFonts w:hint="eastAsia"/>
          <w:i/>
          <w:sz w:val="20"/>
          <w:szCs w:val="20"/>
          <w:lang w:eastAsia="ja-JP"/>
        </w:rPr>
        <w:t>analysed</w:t>
      </w:r>
      <w:proofErr w:type="spellEnd"/>
      <w:r w:rsidRPr="006B7DE9">
        <w:rPr>
          <w:rFonts w:hint="eastAsia"/>
          <w:i/>
          <w:sz w:val="20"/>
          <w:szCs w:val="20"/>
          <w:lang w:eastAsia="ja-JP"/>
        </w:rPr>
        <w:t xml:space="preserve"> and the status of any related conformance test cases</w:t>
      </w:r>
      <w:r w:rsidR="00677D9A" w:rsidRPr="006B7DE9">
        <w:rPr>
          <w:rFonts w:hint="eastAsia"/>
          <w:i/>
          <w:sz w:val="20"/>
          <w:szCs w:val="20"/>
          <w:lang w:eastAsia="ja-JP"/>
        </w:rPr>
        <w:t xml:space="preserve"> will be reviewed.</w:t>
      </w:r>
    </w:p>
    <w:p w:rsidR="00CD7282" w:rsidRPr="006B7DE9" w:rsidRDefault="00CD7282" w:rsidP="00CD7282">
      <w:pPr>
        <w:pStyle w:val="aa"/>
        <w:ind w:left="1136" w:hanging="852"/>
        <w:rPr>
          <w:i/>
          <w:sz w:val="20"/>
          <w:szCs w:val="20"/>
          <w:lang w:eastAsia="ja-JP"/>
        </w:rPr>
      </w:pPr>
      <w:r w:rsidRPr="006B7DE9">
        <w:rPr>
          <w:rFonts w:hint="eastAsia"/>
          <w:b/>
          <w:i/>
          <w:sz w:val="20"/>
          <w:szCs w:val="20"/>
          <w:lang w:eastAsia="ja-JP"/>
        </w:rPr>
        <w:t>Step 2:</w:t>
      </w:r>
      <w:r w:rsidRPr="006B7DE9">
        <w:rPr>
          <w:rFonts w:hint="eastAsia"/>
          <w:i/>
          <w:sz w:val="20"/>
          <w:szCs w:val="20"/>
          <w:lang w:eastAsia="ja-JP"/>
        </w:rPr>
        <w:tab/>
        <w:t xml:space="preserve">Based on step 1, if there is consensus, TSG RAN to agree to set the bit(s) at a future date that takes into account the need for a </w:t>
      </w:r>
      <w:r w:rsidRPr="006B7DE9">
        <w:rPr>
          <w:i/>
          <w:sz w:val="20"/>
          <w:szCs w:val="20"/>
          <w:lang w:eastAsia="ja-JP"/>
        </w:rPr>
        <w:t>preparation</w:t>
      </w:r>
      <w:r w:rsidRPr="006B7DE9">
        <w:rPr>
          <w:rFonts w:hint="eastAsia"/>
          <w:i/>
          <w:sz w:val="20"/>
          <w:szCs w:val="20"/>
          <w:lang w:eastAsia="ja-JP"/>
        </w:rPr>
        <w:t xml:space="preserve"> period to enable successful IOT. The length of this preparation time is decided on a case by case basis but typically this could be up to 2 </w:t>
      </w:r>
      <w:proofErr w:type="gramStart"/>
      <w:r w:rsidRPr="006B7DE9">
        <w:rPr>
          <w:rFonts w:hint="eastAsia"/>
          <w:i/>
          <w:sz w:val="20"/>
          <w:szCs w:val="20"/>
          <w:lang w:eastAsia="ja-JP"/>
        </w:rPr>
        <w:t>Plenary</w:t>
      </w:r>
      <w:proofErr w:type="gramEnd"/>
      <w:r w:rsidRPr="006B7DE9">
        <w:rPr>
          <w:rFonts w:hint="eastAsia"/>
          <w:i/>
          <w:sz w:val="20"/>
          <w:szCs w:val="20"/>
          <w:lang w:eastAsia="ja-JP"/>
        </w:rPr>
        <w:t xml:space="preserve"> cycles.</w:t>
      </w:r>
    </w:p>
    <w:p w:rsidR="00CD7282" w:rsidRPr="006B7DE9" w:rsidRDefault="00CD7282" w:rsidP="00CD7282">
      <w:pPr>
        <w:pStyle w:val="aa"/>
        <w:ind w:left="1136" w:hanging="852"/>
        <w:rPr>
          <w:i/>
          <w:sz w:val="20"/>
          <w:szCs w:val="20"/>
          <w:lang w:eastAsia="ja-JP"/>
        </w:rPr>
      </w:pPr>
      <w:r w:rsidRPr="006B7DE9">
        <w:rPr>
          <w:rFonts w:hint="eastAsia"/>
          <w:b/>
          <w:i/>
          <w:sz w:val="20"/>
          <w:szCs w:val="20"/>
          <w:lang w:eastAsia="ja-JP"/>
        </w:rPr>
        <w:t>Step 3:</w:t>
      </w:r>
      <w:r w:rsidRPr="006B7DE9">
        <w:rPr>
          <w:rFonts w:hint="eastAsia"/>
          <w:b/>
          <w:i/>
          <w:sz w:val="20"/>
          <w:szCs w:val="20"/>
          <w:lang w:eastAsia="ja-JP"/>
        </w:rPr>
        <w:tab/>
      </w:r>
      <w:r w:rsidRPr="006B7DE9">
        <w:rPr>
          <w:rFonts w:hint="eastAsia"/>
          <w:i/>
          <w:sz w:val="20"/>
          <w:szCs w:val="20"/>
          <w:lang w:eastAsia="ja-JP"/>
        </w:rPr>
        <w:t>At this point, an LS is sent to RAN5 to make them aware of the bit setting situation and to ask RAN5 to take the appropriate action i.e. provide feedback and/or CRs to the following Plenary.</w:t>
      </w:r>
    </w:p>
    <w:p w:rsidR="005E2C36" w:rsidRPr="006B7DE9" w:rsidRDefault="005E2C36" w:rsidP="00CD7282">
      <w:pPr>
        <w:pStyle w:val="aa"/>
        <w:ind w:left="1136" w:hanging="852"/>
        <w:rPr>
          <w:i/>
          <w:sz w:val="20"/>
          <w:szCs w:val="20"/>
          <w:lang w:eastAsia="ja-JP"/>
        </w:rPr>
      </w:pPr>
    </w:p>
    <w:p w:rsidR="00CD7282" w:rsidRPr="006B7DE9" w:rsidRDefault="00CD7282" w:rsidP="00CD7282">
      <w:pPr>
        <w:pStyle w:val="aa"/>
        <w:ind w:left="1136" w:hanging="852"/>
        <w:rPr>
          <w:i/>
          <w:sz w:val="20"/>
          <w:szCs w:val="20"/>
          <w:u w:val="single"/>
          <w:lang w:eastAsia="ja-JP"/>
        </w:rPr>
      </w:pPr>
      <w:r w:rsidRPr="006B7DE9">
        <w:rPr>
          <w:rFonts w:hint="eastAsia"/>
          <w:i/>
          <w:sz w:val="20"/>
          <w:szCs w:val="20"/>
          <w:u w:val="single"/>
          <w:lang w:eastAsia="ja-JP"/>
        </w:rPr>
        <w:t>At TSG RAN #(X+2) where the preparation period is 2 Plenary meeting cycles:</w:t>
      </w:r>
    </w:p>
    <w:p w:rsidR="005E2C36" w:rsidRPr="006B7DE9" w:rsidRDefault="005E2C36" w:rsidP="00CD7282">
      <w:pPr>
        <w:pStyle w:val="aa"/>
        <w:ind w:left="1136" w:hanging="852"/>
        <w:rPr>
          <w:i/>
          <w:sz w:val="20"/>
          <w:szCs w:val="20"/>
          <w:u w:val="single"/>
          <w:lang w:eastAsia="ja-JP"/>
        </w:rPr>
      </w:pPr>
    </w:p>
    <w:p w:rsidR="00CD7282" w:rsidRPr="006B7DE9" w:rsidRDefault="00CD7282" w:rsidP="005E2C36">
      <w:pPr>
        <w:pStyle w:val="aa"/>
        <w:ind w:left="1136" w:hanging="852"/>
        <w:rPr>
          <w:i/>
          <w:sz w:val="20"/>
          <w:szCs w:val="20"/>
          <w:lang w:eastAsia="ja-JP"/>
        </w:rPr>
      </w:pPr>
      <w:r w:rsidRPr="006B7DE9">
        <w:rPr>
          <w:rFonts w:hint="eastAsia"/>
          <w:b/>
          <w:i/>
          <w:sz w:val="20"/>
          <w:szCs w:val="20"/>
          <w:lang w:eastAsia="ja-JP"/>
        </w:rPr>
        <w:t>Step 4:</w:t>
      </w:r>
      <w:r w:rsidRPr="006B7DE9">
        <w:rPr>
          <w:rFonts w:hint="eastAsia"/>
          <w:b/>
          <w:i/>
          <w:sz w:val="20"/>
          <w:szCs w:val="20"/>
          <w:lang w:eastAsia="ja-JP"/>
        </w:rPr>
        <w:tab/>
      </w:r>
      <w:r w:rsidRPr="006B7DE9">
        <w:rPr>
          <w:rFonts w:hint="eastAsia"/>
          <w:i/>
          <w:sz w:val="20"/>
          <w:szCs w:val="20"/>
          <w:lang w:eastAsia="ja-JP"/>
        </w:rPr>
        <w:t xml:space="preserve">After the stipulated preparation time, TSG RAN review and decide whether CRs to change FGI bit settings can be approved or whether additional </w:t>
      </w:r>
      <w:r w:rsidRPr="006B7DE9">
        <w:rPr>
          <w:i/>
          <w:sz w:val="20"/>
          <w:szCs w:val="20"/>
          <w:lang w:eastAsia="ja-JP"/>
        </w:rPr>
        <w:t>preparation</w:t>
      </w:r>
      <w:r w:rsidRPr="006B7DE9">
        <w:rPr>
          <w:rFonts w:hint="eastAsia"/>
          <w:i/>
          <w:sz w:val="20"/>
          <w:szCs w:val="20"/>
          <w:lang w:eastAsia="ja-JP"/>
        </w:rPr>
        <w:t xml:space="preserve"> time is needed. Once decided, an update is to be sent to RAN5. The expectation will be that RAN5</w:t>
      </w:r>
      <w:r w:rsidR="00E811C7">
        <w:rPr>
          <w:i/>
          <w:sz w:val="20"/>
          <w:szCs w:val="20"/>
          <w:lang w:eastAsia="ja-JP"/>
        </w:rPr>
        <w:t xml:space="preserve"> </w:t>
      </w:r>
      <w:r w:rsidRPr="006B7DE9">
        <w:rPr>
          <w:i/>
          <w:sz w:val="20"/>
          <w:szCs w:val="20"/>
          <w:lang w:eastAsia="ja-JP"/>
        </w:rPr>
        <w:t xml:space="preserve">takes the appropriate CR related action and </w:t>
      </w:r>
      <w:r w:rsidRPr="006B7DE9">
        <w:rPr>
          <w:rFonts w:hint="eastAsia"/>
          <w:i/>
          <w:sz w:val="20"/>
          <w:szCs w:val="20"/>
          <w:lang w:eastAsia="ja-JP"/>
        </w:rPr>
        <w:t>inform</w:t>
      </w:r>
      <w:r w:rsidRPr="006B7DE9">
        <w:rPr>
          <w:i/>
          <w:sz w:val="20"/>
          <w:szCs w:val="20"/>
          <w:lang w:eastAsia="ja-JP"/>
        </w:rPr>
        <w:t>s</w:t>
      </w:r>
      <w:r w:rsidRPr="006B7DE9">
        <w:rPr>
          <w:rFonts w:hint="eastAsia"/>
          <w:i/>
          <w:sz w:val="20"/>
          <w:szCs w:val="20"/>
          <w:lang w:eastAsia="ja-JP"/>
        </w:rPr>
        <w:t>/update</w:t>
      </w:r>
      <w:r w:rsidRPr="006B7DE9">
        <w:rPr>
          <w:i/>
          <w:sz w:val="20"/>
          <w:szCs w:val="20"/>
          <w:lang w:eastAsia="ja-JP"/>
        </w:rPr>
        <w:t>s</w:t>
      </w:r>
      <w:r w:rsidRPr="006B7DE9">
        <w:rPr>
          <w:rFonts w:hint="eastAsia"/>
          <w:i/>
          <w:sz w:val="20"/>
          <w:szCs w:val="20"/>
          <w:lang w:eastAsia="ja-JP"/>
        </w:rPr>
        <w:t xml:space="preserve"> the certification bodies accordingly.</w:t>
      </w:r>
    </w:p>
    <w:p w:rsidR="0086749C" w:rsidRPr="0041619A" w:rsidRDefault="0086749C" w:rsidP="00F475F3">
      <w:pPr>
        <w:spacing w:beforeLines="50"/>
        <w:rPr>
          <w:lang w:val="en-US"/>
        </w:rPr>
      </w:pPr>
    </w:p>
    <w:p w:rsidR="0086749C" w:rsidRDefault="00677D9A" w:rsidP="0086749C">
      <w:pPr>
        <w:pStyle w:val="1"/>
      </w:pPr>
      <w:r>
        <w:t>4</w:t>
      </w:r>
      <w:r w:rsidR="0086749C">
        <w:rPr>
          <w:rFonts w:hint="eastAsia"/>
        </w:rPr>
        <w:tab/>
      </w:r>
      <w:r w:rsidR="0086749C">
        <w:t>References</w:t>
      </w:r>
    </w:p>
    <w:p w:rsidR="0086749C" w:rsidRDefault="00CE67B1" w:rsidP="00562E13">
      <w:pPr>
        <w:rPr>
          <w:lang w:val="en-US"/>
        </w:rPr>
      </w:pPr>
      <w:r>
        <w:rPr>
          <w:lang w:eastAsia="zh-CN"/>
        </w:rPr>
        <w:t xml:space="preserve">[1] </w:t>
      </w:r>
      <w:r w:rsidR="00562E13" w:rsidRPr="00562E13">
        <w:rPr>
          <w:lang w:val="en-US"/>
        </w:rPr>
        <w:t>RP-182137</w:t>
      </w:r>
      <w:r w:rsidR="0078234C">
        <w:rPr>
          <w:lang w:val="en-US"/>
        </w:rPr>
        <w:t>,</w:t>
      </w:r>
      <w:r w:rsidR="00562E13">
        <w:rPr>
          <w:rFonts w:hint="eastAsia"/>
          <w:lang w:val="en-US" w:eastAsia="zh-CN"/>
        </w:rPr>
        <w:t xml:space="preserve"> </w:t>
      </w:r>
      <w:r>
        <w:rPr>
          <w:lang w:eastAsia="zh-CN"/>
        </w:rPr>
        <w:t>“</w:t>
      </w:r>
      <w:r w:rsidRPr="00CE67B1">
        <w:rPr>
          <w:lang w:eastAsia="zh-CN"/>
        </w:rPr>
        <w:t>WF on Setting TM9 FGI bits to 1</w:t>
      </w:r>
      <w:r>
        <w:rPr>
          <w:lang w:eastAsia="zh-CN"/>
        </w:rPr>
        <w:t>”</w:t>
      </w:r>
      <w:r w:rsidR="00562E13">
        <w:rPr>
          <w:lang w:eastAsia="zh-CN"/>
        </w:rPr>
        <w:t>,</w:t>
      </w:r>
      <w:r>
        <w:rPr>
          <w:lang w:eastAsia="zh-CN"/>
        </w:rPr>
        <w:t xml:space="preserve"> </w:t>
      </w:r>
      <w:r w:rsidRPr="00CE67B1">
        <w:rPr>
          <w:lang w:val="en-US"/>
        </w:rPr>
        <w:t xml:space="preserve">Huawei, Nokia, CATT, CMCC, Orange, AT&amp;T, Deutsche Telekom, Telstra, </w:t>
      </w:r>
      <w:proofErr w:type="spellStart"/>
      <w:r w:rsidRPr="00CE67B1">
        <w:rPr>
          <w:lang w:val="en-US"/>
        </w:rPr>
        <w:t>Telus</w:t>
      </w:r>
      <w:proofErr w:type="spellEnd"/>
      <w:r>
        <w:rPr>
          <w:lang w:val="en-US"/>
        </w:rPr>
        <w:t>, September 2018.</w:t>
      </w:r>
    </w:p>
    <w:p w:rsidR="003622A3" w:rsidRDefault="00A03A0B" w:rsidP="003622A3">
      <w:pPr>
        <w:rPr>
          <w:lang w:val="en-US"/>
        </w:rPr>
      </w:pPr>
      <w:r>
        <w:rPr>
          <w:lang w:eastAsia="zh-CN"/>
        </w:rPr>
        <w:t>[</w:t>
      </w:r>
      <w:r w:rsidR="00BA0C4D">
        <w:rPr>
          <w:lang w:eastAsia="zh-CN"/>
        </w:rPr>
        <w:t>2</w:t>
      </w:r>
      <w:r w:rsidR="00CE67B1" w:rsidRPr="003622A3">
        <w:rPr>
          <w:lang w:eastAsia="zh-CN"/>
        </w:rPr>
        <w:t xml:space="preserve">] </w:t>
      </w:r>
      <w:r w:rsidR="003622A3" w:rsidRPr="003622A3">
        <w:rPr>
          <w:lang w:eastAsia="zh-CN"/>
        </w:rPr>
        <w:t>RP-182175</w:t>
      </w:r>
      <w:r w:rsidR="0078234C">
        <w:rPr>
          <w:lang w:eastAsia="zh-CN"/>
        </w:rPr>
        <w:t>,</w:t>
      </w:r>
      <w:r w:rsidR="003622A3" w:rsidRPr="003622A3">
        <w:rPr>
          <w:lang w:eastAsia="zh-CN"/>
        </w:rPr>
        <w:t xml:space="preserve"> “LS to RAN5 on TM9 FGI bits 103 and 104”, </w:t>
      </w:r>
      <w:r w:rsidR="003622A3" w:rsidRPr="003622A3">
        <w:rPr>
          <w:rFonts w:hint="eastAsia"/>
          <w:lang w:eastAsia="zh-CN"/>
        </w:rPr>
        <w:t>TSG RAN</w:t>
      </w:r>
      <w:r w:rsidR="00412D22">
        <w:rPr>
          <w:lang w:val="en-US"/>
        </w:rPr>
        <w:t>, September 2018.</w:t>
      </w:r>
    </w:p>
    <w:p w:rsidR="002D0A21" w:rsidRDefault="003C529C" w:rsidP="003622A3">
      <w:pPr>
        <w:rPr>
          <w:lang w:eastAsia="zh-CN"/>
        </w:rPr>
      </w:pPr>
      <w:r w:rsidRPr="0078234C">
        <w:rPr>
          <w:rFonts w:hint="eastAsia"/>
          <w:lang w:eastAsia="zh-CN"/>
        </w:rPr>
        <w:t>[</w:t>
      </w:r>
      <w:r w:rsidR="00BA0C4D">
        <w:rPr>
          <w:lang w:eastAsia="zh-CN"/>
        </w:rPr>
        <w:t>3</w:t>
      </w:r>
      <w:r w:rsidRPr="0078234C">
        <w:rPr>
          <w:rFonts w:hint="eastAsia"/>
          <w:lang w:eastAsia="zh-CN"/>
        </w:rPr>
        <w:t>]</w:t>
      </w:r>
      <w:r w:rsidRPr="0078234C">
        <w:rPr>
          <w:lang w:eastAsia="zh-CN"/>
        </w:rPr>
        <w:t xml:space="preserve"> </w:t>
      </w:r>
      <w:r w:rsidR="0078234C" w:rsidRPr="0078234C">
        <w:rPr>
          <w:lang w:eastAsia="zh-CN"/>
        </w:rPr>
        <w:t>R5-187657, “</w:t>
      </w:r>
      <w:r w:rsidR="0078234C" w:rsidRPr="0078234C">
        <w:rPr>
          <w:rFonts w:hint="eastAsia"/>
          <w:lang w:eastAsia="zh-CN"/>
        </w:rPr>
        <w:t>Reply LS</w:t>
      </w:r>
      <w:r w:rsidR="0078234C" w:rsidRPr="0078234C">
        <w:rPr>
          <w:lang w:eastAsia="zh-CN"/>
        </w:rPr>
        <w:t xml:space="preserve"> on TM9 FGI bits</w:t>
      </w:r>
      <w:r w:rsidR="0078234C" w:rsidRPr="0078234C">
        <w:rPr>
          <w:rFonts w:hint="eastAsia"/>
          <w:lang w:eastAsia="zh-CN"/>
        </w:rPr>
        <w:t xml:space="preserve"> 103 and 104</w:t>
      </w:r>
      <w:r w:rsidR="0078234C" w:rsidRPr="0078234C">
        <w:rPr>
          <w:lang w:eastAsia="zh-CN"/>
        </w:rPr>
        <w:t>”</w:t>
      </w:r>
      <w:r w:rsidR="0078234C">
        <w:rPr>
          <w:lang w:eastAsia="zh-CN"/>
        </w:rPr>
        <w:t>, RAN WG5, November 2018.</w:t>
      </w:r>
    </w:p>
    <w:p w:rsidR="003162D5" w:rsidRDefault="003162D5" w:rsidP="003622A3">
      <w:r>
        <w:rPr>
          <w:rFonts w:hint="eastAsia"/>
          <w:lang w:eastAsia="zh-CN"/>
        </w:rPr>
        <w:t>[</w:t>
      </w:r>
      <w:r w:rsidR="00BA0C4D">
        <w:rPr>
          <w:lang w:eastAsia="zh-CN"/>
        </w:rPr>
        <w:t>4</w:t>
      </w:r>
      <w:r>
        <w:rPr>
          <w:rFonts w:hint="eastAsia"/>
          <w:lang w:eastAsia="zh-CN"/>
        </w:rPr>
        <w:t>]</w:t>
      </w:r>
      <w:r>
        <w:rPr>
          <w:lang w:eastAsia="zh-CN"/>
        </w:rPr>
        <w:t xml:space="preserve"> </w:t>
      </w:r>
      <w:r w:rsidR="009E480A">
        <w:t>R2-1818598</w:t>
      </w:r>
      <w:r w:rsidR="008B4F50">
        <w:rPr>
          <w:rFonts w:hint="eastAsia"/>
          <w:lang w:eastAsia="zh-CN"/>
        </w:rPr>
        <w:t>,</w:t>
      </w:r>
      <w:r w:rsidR="009E480A">
        <w:tab/>
        <w:t xml:space="preserve">“CR to mandate FGI 103 and 104”, </w:t>
      </w:r>
      <w:r w:rsidR="005A7436" w:rsidRPr="005A7436">
        <w:t xml:space="preserve">Huawei, HiSilicon, Nokia, CATT, CMCC, AT&amp;T, </w:t>
      </w:r>
      <w:proofErr w:type="spellStart"/>
      <w:r w:rsidR="005A7436" w:rsidRPr="005A7436">
        <w:t>Telus</w:t>
      </w:r>
      <w:proofErr w:type="spellEnd"/>
      <w:r w:rsidR="005A7436" w:rsidRPr="005A7436">
        <w:t xml:space="preserve"> </w:t>
      </w:r>
      <w:r w:rsidR="005A7436">
        <w:rPr>
          <w:rFonts w:hint="eastAsia"/>
          <w:lang w:eastAsia="zh-CN"/>
        </w:rPr>
        <w:t xml:space="preserve">, </w:t>
      </w:r>
      <w:r w:rsidR="009E480A">
        <w:t>November 2018.</w:t>
      </w:r>
    </w:p>
    <w:p w:rsidR="00BA0C4D" w:rsidRDefault="00BA0C4D" w:rsidP="00BA0C4D">
      <w:pPr>
        <w:rPr>
          <w:lang w:val="en-US"/>
        </w:rPr>
      </w:pPr>
      <w:r>
        <w:rPr>
          <w:lang w:val="en-US"/>
        </w:rPr>
        <w:t xml:space="preserve">[5] </w:t>
      </w:r>
      <w:r w:rsidRPr="00863065">
        <w:rPr>
          <w:rFonts w:cs="Arial"/>
        </w:rPr>
        <w:t>R</w:t>
      </w:r>
      <w:r>
        <w:rPr>
          <w:rFonts w:cs="Arial" w:hint="eastAsia"/>
          <w:lang w:eastAsia="ja-JP"/>
        </w:rPr>
        <w:t>P</w:t>
      </w:r>
      <w:r w:rsidRPr="00863065">
        <w:rPr>
          <w:rFonts w:cs="Arial"/>
          <w:lang w:eastAsia="ja-JP"/>
        </w:rPr>
        <w:t>-</w:t>
      </w:r>
      <w:r>
        <w:rPr>
          <w:rFonts w:cs="Arial" w:hint="eastAsia"/>
          <w:lang w:eastAsia="ja-JP"/>
        </w:rPr>
        <w:t>13041</w:t>
      </w:r>
      <w:r w:rsidRPr="00EF7D1D">
        <w:rPr>
          <w:rFonts w:hint="eastAsia"/>
          <w:lang w:val="en-US"/>
        </w:rPr>
        <w:t>1</w:t>
      </w:r>
      <w:r w:rsidRPr="00EF7D1D">
        <w:rPr>
          <w:lang w:val="en-US"/>
        </w:rPr>
        <w:t>,</w:t>
      </w:r>
      <w:r w:rsidR="008B4F50" w:rsidRPr="008B4F50">
        <w:t xml:space="preserve"> </w:t>
      </w:r>
      <w:r w:rsidR="008B4F50">
        <w:t>“</w:t>
      </w:r>
      <w:r w:rsidRPr="00EF7D1D">
        <w:rPr>
          <w:rFonts w:hint="eastAsia"/>
          <w:lang w:val="en-US"/>
        </w:rPr>
        <w:t>Updated way forward to handle FGI settings</w:t>
      </w:r>
      <w:r w:rsidRPr="00EF7D1D">
        <w:rPr>
          <w:lang w:val="en-US"/>
        </w:rPr>
        <w:t xml:space="preserve">”, </w:t>
      </w:r>
      <w:r w:rsidRPr="00EF7D1D">
        <w:rPr>
          <w:rFonts w:hint="eastAsia"/>
          <w:lang w:val="en-US"/>
        </w:rPr>
        <w:t>NTT DOCOMO, INC.</w:t>
      </w:r>
      <w:r w:rsidRPr="00EF7D1D">
        <w:rPr>
          <w:lang w:val="en-US"/>
        </w:rPr>
        <w:t>, March 2013</w:t>
      </w:r>
    </w:p>
    <w:p w:rsidR="00BA0C4D" w:rsidRPr="00BA0C4D" w:rsidRDefault="00BA0C4D" w:rsidP="003622A3">
      <w:pPr>
        <w:rPr>
          <w:lang w:val="en-US" w:eastAsia="zh-CN"/>
        </w:rPr>
      </w:pPr>
    </w:p>
    <w:p w:rsidR="004E72EF" w:rsidRPr="003622A3" w:rsidRDefault="004E72EF" w:rsidP="003622A3">
      <w:pPr>
        <w:rPr>
          <w:lang w:eastAsia="zh-CN"/>
        </w:rPr>
      </w:pPr>
    </w:p>
    <w:p w:rsidR="00CE67B1" w:rsidRPr="003622A3" w:rsidRDefault="00CE67B1" w:rsidP="00D21DBC">
      <w:pPr>
        <w:rPr>
          <w:lang w:eastAsia="zh-CN"/>
        </w:rPr>
      </w:pPr>
    </w:p>
    <w:sectPr w:rsidR="00CE67B1" w:rsidRPr="003622A3" w:rsidSect="00862946">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F85" w:rsidRDefault="00364F85">
      <w:pPr>
        <w:spacing w:after="0"/>
      </w:pPr>
      <w:r>
        <w:separator/>
      </w:r>
    </w:p>
  </w:endnote>
  <w:endnote w:type="continuationSeparator" w:id="0">
    <w:p w:rsidR="00364F85" w:rsidRDefault="00364F8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FrutigerNext LT Medium">
    <w:altName w:val="Times New Roman"/>
    <w:charset w:val="00"/>
    <w:family w:val="swiss"/>
    <w:pitch w:val="variable"/>
    <w:sig w:usb0="A00000AF" w:usb1="4000204A" w:usb2="00000000" w:usb3="00000000" w:csb0="0000011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altName w:val="微软雅黑"/>
    <w:charset w:val="86"/>
    <w:family w:val="swiss"/>
    <w:pitch w:val="variable"/>
    <w:sig w:usb0="00000000" w:usb1="2ACF3C50" w:usb2="00000016" w:usb3="00000000" w:csb0="0004001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F85" w:rsidRDefault="00364F85">
      <w:pPr>
        <w:spacing w:after="0"/>
      </w:pPr>
      <w:r>
        <w:separator/>
      </w:r>
    </w:p>
  </w:footnote>
  <w:footnote w:type="continuationSeparator" w:id="0">
    <w:p w:rsidR="00364F85" w:rsidRDefault="00364F8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8B2" w:rsidRDefault="00CC1FAC">
    <w:r>
      <w:t xml:space="preserve">Page </w:t>
    </w:r>
    <w:r w:rsidR="00D92B3D">
      <w:fldChar w:fldCharType="begin"/>
    </w:r>
    <w:r>
      <w:instrText>PAGE</w:instrText>
    </w:r>
    <w:r w:rsidR="00D92B3D">
      <w:fldChar w:fldCharType="separate"/>
    </w:r>
    <w:r>
      <w:t>4</w:t>
    </w:r>
    <w:r w:rsidR="00D92B3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85pt;height:24.75pt" o:bullet="t">
        <v:imagedata r:id="rId1" o:title="artB500"/>
      </v:shape>
    </w:pict>
  </w:numPicBullet>
  <w:abstractNum w:abstractNumId="0">
    <w:nsid w:val="02507927"/>
    <w:multiLevelType w:val="hybridMultilevel"/>
    <w:tmpl w:val="4FF01B8C"/>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ED46D4"/>
    <w:multiLevelType w:val="hybridMultilevel"/>
    <w:tmpl w:val="D39816A4"/>
    <w:lvl w:ilvl="0" w:tplc="EA3A46DA">
      <w:start w:val="1"/>
      <w:numFmt w:val="bullet"/>
      <w:lvlText w:val=""/>
      <w:lvlPicBulletId w:val="0"/>
      <w:lvlJc w:val="left"/>
      <w:pPr>
        <w:tabs>
          <w:tab w:val="num" w:pos="720"/>
        </w:tabs>
        <w:ind w:left="720" w:hanging="360"/>
      </w:pPr>
      <w:rPr>
        <w:rFonts w:ascii="Symbol" w:hAnsi="Symbol" w:hint="default"/>
      </w:rPr>
    </w:lvl>
    <w:lvl w:ilvl="1" w:tplc="A7D6330A">
      <w:start w:val="3834"/>
      <w:numFmt w:val="bullet"/>
      <w:lvlText w:val="•"/>
      <w:lvlJc w:val="left"/>
      <w:pPr>
        <w:tabs>
          <w:tab w:val="num" w:pos="1440"/>
        </w:tabs>
        <w:ind w:left="1440" w:hanging="360"/>
      </w:pPr>
      <w:rPr>
        <w:rFonts w:ascii="Arial" w:hAnsi="Arial" w:hint="default"/>
      </w:rPr>
    </w:lvl>
    <w:lvl w:ilvl="2" w:tplc="86ACD664">
      <w:start w:val="3834"/>
      <w:numFmt w:val="bullet"/>
      <w:lvlText w:val="•"/>
      <w:lvlJc w:val="left"/>
      <w:pPr>
        <w:tabs>
          <w:tab w:val="num" w:pos="2160"/>
        </w:tabs>
        <w:ind w:left="2160" w:hanging="360"/>
      </w:pPr>
      <w:rPr>
        <w:rFonts w:ascii="Arial" w:hAnsi="Arial" w:hint="default"/>
      </w:rPr>
    </w:lvl>
    <w:lvl w:ilvl="3" w:tplc="41920160" w:tentative="1">
      <w:start w:val="1"/>
      <w:numFmt w:val="bullet"/>
      <w:lvlText w:val=""/>
      <w:lvlPicBulletId w:val="0"/>
      <w:lvlJc w:val="left"/>
      <w:pPr>
        <w:tabs>
          <w:tab w:val="num" w:pos="2880"/>
        </w:tabs>
        <w:ind w:left="2880" w:hanging="360"/>
      </w:pPr>
      <w:rPr>
        <w:rFonts w:ascii="Symbol" w:hAnsi="Symbol" w:hint="default"/>
      </w:rPr>
    </w:lvl>
    <w:lvl w:ilvl="4" w:tplc="2AC8A928" w:tentative="1">
      <w:start w:val="1"/>
      <w:numFmt w:val="bullet"/>
      <w:lvlText w:val=""/>
      <w:lvlPicBulletId w:val="0"/>
      <w:lvlJc w:val="left"/>
      <w:pPr>
        <w:tabs>
          <w:tab w:val="num" w:pos="3600"/>
        </w:tabs>
        <w:ind w:left="3600" w:hanging="360"/>
      </w:pPr>
      <w:rPr>
        <w:rFonts w:ascii="Symbol" w:hAnsi="Symbol" w:hint="default"/>
      </w:rPr>
    </w:lvl>
    <w:lvl w:ilvl="5" w:tplc="0A28F690" w:tentative="1">
      <w:start w:val="1"/>
      <w:numFmt w:val="bullet"/>
      <w:lvlText w:val=""/>
      <w:lvlPicBulletId w:val="0"/>
      <w:lvlJc w:val="left"/>
      <w:pPr>
        <w:tabs>
          <w:tab w:val="num" w:pos="4320"/>
        </w:tabs>
        <w:ind w:left="4320" w:hanging="360"/>
      </w:pPr>
      <w:rPr>
        <w:rFonts w:ascii="Symbol" w:hAnsi="Symbol" w:hint="default"/>
      </w:rPr>
    </w:lvl>
    <w:lvl w:ilvl="6" w:tplc="A0F450DE" w:tentative="1">
      <w:start w:val="1"/>
      <w:numFmt w:val="bullet"/>
      <w:lvlText w:val=""/>
      <w:lvlPicBulletId w:val="0"/>
      <w:lvlJc w:val="left"/>
      <w:pPr>
        <w:tabs>
          <w:tab w:val="num" w:pos="5040"/>
        </w:tabs>
        <w:ind w:left="5040" w:hanging="360"/>
      </w:pPr>
      <w:rPr>
        <w:rFonts w:ascii="Symbol" w:hAnsi="Symbol" w:hint="default"/>
      </w:rPr>
    </w:lvl>
    <w:lvl w:ilvl="7" w:tplc="B8529E42" w:tentative="1">
      <w:start w:val="1"/>
      <w:numFmt w:val="bullet"/>
      <w:lvlText w:val=""/>
      <w:lvlPicBulletId w:val="0"/>
      <w:lvlJc w:val="left"/>
      <w:pPr>
        <w:tabs>
          <w:tab w:val="num" w:pos="5760"/>
        </w:tabs>
        <w:ind w:left="5760" w:hanging="360"/>
      </w:pPr>
      <w:rPr>
        <w:rFonts w:ascii="Symbol" w:hAnsi="Symbol" w:hint="default"/>
      </w:rPr>
    </w:lvl>
    <w:lvl w:ilvl="8" w:tplc="DA269092"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3">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4">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5">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6">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7">
    <w:nsid w:val="18BB61DB"/>
    <w:multiLevelType w:val="hybridMultilevel"/>
    <w:tmpl w:val="1034E916"/>
    <w:lvl w:ilvl="0" w:tplc="9B385116">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EF4919"/>
    <w:multiLevelType w:val="hybridMultilevel"/>
    <w:tmpl w:val="354AB9CC"/>
    <w:lvl w:ilvl="0" w:tplc="5A5002D6">
      <w:start w:val="1"/>
      <w:numFmt w:val="bullet"/>
      <w:lvlText w:val="•"/>
      <w:lvlJc w:val="left"/>
      <w:pPr>
        <w:tabs>
          <w:tab w:val="num" w:pos="720"/>
        </w:tabs>
        <w:ind w:left="720" w:hanging="360"/>
      </w:pPr>
      <w:rPr>
        <w:rFonts w:ascii="Arial" w:hAnsi="Arial" w:hint="default"/>
      </w:rPr>
    </w:lvl>
    <w:lvl w:ilvl="1" w:tplc="0C24FB16">
      <w:numFmt w:val="bullet"/>
      <w:lvlText w:val="•"/>
      <w:lvlJc w:val="left"/>
      <w:pPr>
        <w:tabs>
          <w:tab w:val="num" w:pos="1440"/>
        </w:tabs>
        <w:ind w:left="1440" w:hanging="360"/>
      </w:pPr>
      <w:rPr>
        <w:rFonts w:ascii="Arial" w:hAnsi="Arial" w:hint="default"/>
      </w:rPr>
    </w:lvl>
    <w:lvl w:ilvl="2" w:tplc="13EA3C76" w:tentative="1">
      <w:start w:val="1"/>
      <w:numFmt w:val="bullet"/>
      <w:lvlText w:val="•"/>
      <w:lvlJc w:val="left"/>
      <w:pPr>
        <w:tabs>
          <w:tab w:val="num" w:pos="2160"/>
        </w:tabs>
        <w:ind w:left="2160" w:hanging="360"/>
      </w:pPr>
      <w:rPr>
        <w:rFonts w:ascii="Arial" w:hAnsi="Arial" w:hint="default"/>
      </w:rPr>
    </w:lvl>
    <w:lvl w:ilvl="3" w:tplc="E55EF2AC" w:tentative="1">
      <w:start w:val="1"/>
      <w:numFmt w:val="bullet"/>
      <w:lvlText w:val="•"/>
      <w:lvlJc w:val="left"/>
      <w:pPr>
        <w:tabs>
          <w:tab w:val="num" w:pos="2880"/>
        </w:tabs>
        <w:ind w:left="2880" w:hanging="360"/>
      </w:pPr>
      <w:rPr>
        <w:rFonts w:ascii="Arial" w:hAnsi="Arial" w:hint="default"/>
      </w:rPr>
    </w:lvl>
    <w:lvl w:ilvl="4" w:tplc="3AA64FB8" w:tentative="1">
      <w:start w:val="1"/>
      <w:numFmt w:val="bullet"/>
      <w:lvlText w:val="•"/>
      <w:lvlJc w:val="left"/>
      <w:pPr>
        <w:tabs>
          <w:tab w:val="num" w:pos="3600"/>
        </w:tabs>
        <w:ind w:left="3600" w:hanging="360"/>
      </w:pPr>
      <w:rPr>
        <w:rFonts w:ascii="Arial" w:hAnsi="Arial" w:hint="default"/>
      </w:rPr>
    </w:lvl>
    <w:lvl w:ilvl="5" w:tplc="CA20BB9C" w:tentative="1">
      <w:start w:val="1"/>
      <w:numFmt w:val="bullet"/>
      <w:lvlText w:val="•"/>
      <w:lvlJc w:val="left"/>
      <w:pPr>
        <w:tabs>
          <w:tab w:val="num" w:pos="4320"/>
        </w:tabs>
        <w:ind w:left="4320" w:hanging="360"/>
      </w:pPr>
      <w:rPr>
        <w:rFonts w:ascii="Arial" w:hAnsi="Arial" w:hint="default"/>
      </w:rPr>
    </w:lvl>
    <w:lvl w:ilvl="6" w:tplc="0A2A2FE4" w:tentative="1">
      <w:start w:val="1"/>
      <w:numFmt w:val="bullet"/>
      <w:lvlText w:val="•"/>
      <w:lvlJc w:val="left"/>
      <w:pPr>
        <w:tabs>
          <w:tab w:val="num" w:pos="5040"/>
        </w:tabs>
        <w:ind w:left="5040" w:hanging="360"/>
      </w:pPr>
      <w:rPr>
        <w:rFonts w:ascii="Arial" w:hAnsi="Arial" w:hint="default"/>
      </w:rPr>
    </w:lvl>
    <w:lvl w:ilvl="7" w:tplc="9976DB8C" w:tentative="1">
      <w:start w:val="1"/>
      <w:numFmt w:val="bullet"/>
      <w:lvlText w:val="•"/>
      <w:lvlJc w:val="left"/>
      <w:pPr>
        <w:tabs>
          <w:tab w:val="num" w:pos="5760"/>
        </w:tabs>
        <w:ind w:left="5760" w:hanging="360"/>
      </w:pPr>
      <w:rPr>
        <w:rFonts w:ascii="Arial" w:hAnsi="Arial" w:hint="default"/>
      </w:rPr>
    </w:lvl>
    <w:lvl w:ilvl="8" w:tplc="2864D3E8" w:tentative="1">
      <w:start w:val="1"/>
      <w:numFmt w:val="bullet"/>
      <w:lvlText w:val="•"/>
      <w:lvlJc w:val="left"/>
      <w:pPr>
        <w:tabs>
          <w:tab w:val="num" w:pos="6480"/>
        </w:tabs>
        <w:ind w:left="6480" w:hanging="360"/>
      </w:pPr>
      <w:rPr>
        <w:rFonts w:ascii="Arial" w:hAnsi="Arial" w:hint="default"/>
      </w:rPr>
    </w:lvl>
  </w:abstractNum>
  <w:abstractNum w:abstractNumId="9">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10">
    <w:nsid w:val="31DB6796"/>
    <w:multiLevelType w:val="hybridMultilevel"/>
    <w:tmpl w:val="B0647446"/>
    <w:lvl w:ilvl="0" w:tplc="C3EE33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4F4BC9"/>
    <w:multiLevelType w:val="hybridMultilevel"/>
    <w:tmpl w:val="3A4009A4"/>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13">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14">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5">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6">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7">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8">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9">
    <w:nsid w:val="4681732B"/>
    <w:multiLevelType w:val="hybridMultilevel"/>
    <w:tmpl w:val="EC924948"/>
    <w:lvl w:ilvl="0" w:tplc="B7F6EC28">
      <w:start w:val="1"/>
      <w:numFmt w:val="bullet"/>
      <w:lvlText w:val="•"/>
      <w:lvlJc w:val="left"/>
      <w:pPr>
        <w:tabs>
          <w:tab w:val="num" w:pos="720"/>
        </w:tabs>
        <w:ind w:left="720" w:hanging="360"/>
      </w:pPr>
      <w:rPr>
        <w:rFonts w:ascii="Arial" w:hAnsi="Arial" w:hint="default"/>
      </w:rPr>
    </w:lvl>
    <w:lvl w:ilvl="1" w:tplc="6734C6DE" w:tentative="1">
      <w:start w:val="1"/>
      <w:numFmt w:val="bullet"/>
      <w:lvlText w:val="•"/>
      <w:lvlJc w:val="left"/>
      <w:pPr>
        <w:tabs>
          <w:tab w:val="num" w:pos="1440"/>
        </w:tabs>
        <w:ind w:left="1440" w:hanging="360"/>
      </w:pPr>
      <w:rPr>
        <w:rFonts w:ascii="Arial" w:hAnsi="Arial" w:hint="default"/>
      </w:rPr>
    </w:lvl>
    <w:lvl w:ilvl="2" w:tplc="E6665A8A" w:tentative="1">
      <w:start w:val="1"/>
      <w:numFmt w:val="bullet"/>
      <w:lvlText w:val="•"/>
      <w:lvlJc w:val="left"/>
      <w:pPr>
        <w:tabs>
          <w:tab w:val="num" w:pos="2160"/>
        </w:tabs>
        <w:ind w:left="2160" w:hanging="360"/>
      </w:pPr>
      <w:rPr>
        <w:rFonts w:ascii="Arial" w:hAnsi="Arial" w:hint="default"/>
      </w:rPr>
    </w:lvl>
    <w:lvl w:ilvl="3" w:tplc="FB10202C" w:tentative="1">
      <w:start w:val="1"/>
      <w:numFmt w:val="bullet"/>
      <w:lvlText w:val="•"/>
      <w:lvlJc w:val="left"/>
      <w:pPr>
        <w:tabs>
          <w:tab w:val="num" w:pos="2880"/>
        </w:tabs>
        <w:ind w:left="2880" w:hanging="360"/>
      </w:pPr>
      <w:rPr>
        <w:rFonts w:ascii="Arial" w:hAnsi="Arial" w:hint="default"/>
      </w:rPr>
    </w:lvl>
    <w:lvl w:ilvl="4" w:tplc="81368C32" w:tentative="1">
      <w:start w:val="1"/>
      <w:numFmt w:val="bullet"/>
      <w:lvlText w:val="•"/>
      <w:lvlJc w:val="left"/>
      <w:pPr>
        <w:tabs>
          <w:tab w:val="num" w:pos="3600"/>
        </w:tabs>
        <w:ind w:left="3600" w:hanging="360"/>
      </w:pPr>
      <w:rPr>
        <w:rFonts w:ascii="Arial" w:hAnsi="Arial" w:hint="default"/>
      </w:rPr>
    </w:lvl>
    <w:lvl w:ilvl="5" w:tplc="EB0EF734" w:tentative="1">
      <w:start w:val="1"/>
      <w:numFmt w:val="bullet"/>
      <w:lvlText w:val="•"/>
      <w:lvlJc w:val="left"/>
      <w:pPr>
        <w:tabs>
          <w:tab w:val="num" w:pos="4320"/>
        </w:tabs>
        <w:ind w:left="4320" w:hanging="360"/>
      </w:pPr>
      <w:rPr>
        <w:rFonts w:ascii="Arial" w:hAnsi="Arial" w:hint="default"/>
      </w:rPr>
    </w:lvl>
    <w:lvl w:ilvl="6" w:tplc="4FF4A0A4" w:tentative="1">
      <w:start w:val="1"/>
      <w:numFmt w:val="bullet"/>
      <w:lvlText w:val="•"/>
      <w:lvlJc w:val="left"/>
      <w:pPr>
        <w:tabs>
          <w:tab w:val="num" w:pos="5040"/>
        </w:tabs>
        <w:ind w:left="5040" w:hanging="360"/>
      </w:pPr>
      <w:rPr>
        <w:rFonts w:ascii="Arial" w:hAnsi="Arial" w:hint="default"/>
      </w:rPr>
    </w:lvl>
    <w:lvl w:ilvl="7" w:tplc="65668476" w:tentative="1">
      <w:start w:val="1"/>
      <w:numFmt w:val="bullet"/>
      <w:lvlText w:val="•"/>
      <w:lvlJc w:val="left"/>
      <w:pPr>
        <w:tabs>
          <w:tab w:val="num" w:pos="5760"/>
        </w:tabs>
        <w:ind w:left="5760" w:hanging="360"/>
      </w:pPr>
      <w:rPr>
        <w:rFonts w:ascii="Arial" w:hAnsi="Arial" w:hint="default"/>
      </w:rPr>
    </w:lvl>
    <w:lvl w:ilvl="8" w:tplc="4A784146" w:tentative="1">
      <w:start w:val="1"/>
      <w:numFmt w:val="bullet"/>
      <w:lvlText w:val="•"/>
      <w:lvlJc w:val="left"/>
      <w:pPr>
        <w:tabs>
          <w:tab w:val="num" w:pos="6480"/>
        </w:tabs>
        <w:ind w:left="6480" w:hanging="360"/>
      </w:pPr>
      <w:rPr>
        <w:rFonts w:ascii="Arial" w:hAnsi="Arial" w:hint="default"/>
      </w:rPr>
    </w:lvl>
  </w:abstractNum>
  <w:abstractNum w:abstractNumId="20">
    <w:nsid w:val="49F73DB0"/>
    <w:multiLevelType w:val="hybridMultilevel"/>
    <w:tmpl w:val="FD100AD6"/>
    <w:lvl w:ilvl="0" w:tplc="BDC4A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22">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23">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24">
    <w:nsid w:val="58E62C74"/>
    <w:multiLevelType w:val="hybridMultilevel"/>
    <w:tmpl w:val="2C040A3A"/>
    <w:lvl w:ilvl="0" w:tplc="D93C54F0">
      <w:start w:val="1"/>
      <w:numFmt w:val="bullet"/>
      <w:lvlText w:val="−"/>
      <w:lvlJc w:val="left"/>
      <w:pPr>
        <w:ind w:left="420" w:hanging="420"/>
      </w:pPr>
      <w:rPr>
        <w:rFonts w:ascii="FrutigerNext LT Medium" w:hAnsi="FrutigerNext LT 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A233EC4"/>
    <w:multiLevelType w:val="hybridMultilevel"/>
    <w:tmpl w:val="3442193A"/>
    <w:lvl w:ilvl="0" w:tplc="06765028">
      <w:start w:val="1"/>
      <w:numFmt w:val="bullet"/>
      <w:lvlText w:val="•"/>
      <w:lvlJc w:val="left"/>
      <w:pPr>
        <w:tabs>
          <w:tab w:val="num" w:pos="720"/>
        </w:tabs>
        <w:ind w:left="720" w:hanging="360"/>
      </w:pPr>
      <w:rPr>
        <w:rFonts w:ascii="Arial" w:hAnsi="Arial" w:hint="default"/>
      </w:rPr>
    </w:lvl>
    <w:lvl w:ilvl="1" w:tplc="8F786C58">
      <w:start w:val="1"/>
      <w:numFmt w:val="bullet"/>
      <w:lvlText w:val="•"/>
      <w:lvlJc w:val="left"/>
      <w:pPr>
        <w:tabs>
          <w:tab w:val="num" w:pos="1440"/>
        </w:tabs>
        <w:ind w:left="1440" w:hanging="360"/>
      </w:pPr>
      <w:rPr>
        <w:rFonts w:ascii="Arial" w:hAnsi="Arial" w:hint="default"/>
      </w:rPr>
    </w:lvl>
    <w:lvl w:ilvl="2" w:tplc="0DFE2270" w:tentative="1">
      <w:start w:val="1"/>
      <w:numFmt w:val="bullet"/>
      <w:lvlText w:val="•"/>
      <w:lvlJc w:val="left"/>
      <w:pPr>
        <w:tabs>
          <w:tab w:val="num" w:pos="2160"/>
        </w:tabs>
        <w:ind w:left="2160" w:hanging="360"/>
      </w:pPr>
      <w:rPr>
        <w:rFonts w:ascii="Arial" w:hAnsi="Arial" w:hint="default"/>
      </w:rPr>
    </w:lvl>
    <w:lvl w:ilvl="3" w:tplc="7960C692" w:tentative="1">
      <w:start w:val="1"/>
      <w:numFmt w:val="bullet"/>
      <w:lvlText w:val="•"/>
      <w:lvlJc w:val="left"/>
      <w:pPr>
        <w:tabs>
          <w:tab w:val="num" w:pos="2880"/>
        </w:tabs>
        <w:ind w:left="2880" w:hanging="360"/>
      </w:pPr>
      <w:rPr>
        <w:rFonts w:ascii="Arial" w:hAnsi="Arial" w:hint="default"/>
      </w:rPr>
    </w:lvl>
    <w:lvl w:ilvl="4" w:tplc="7564F4D6" w:tentative="1">
      <w:start w:val="1"/>
      <w:numFmt w:val="bullet"/>
      <w:lvlText w:val="•"/>
      <w:lvlJc w:val="left"/>
      <w:pPr>
        <w:tabs>
          <w:tab w:val="num" w:pos="3600"/>
        </w:tabs>
        <w:ind w:left="3600" w:hanging="360"/>
      </w:pPr>
      <w:rPr>
        <w:rFonts w:ascii="Arial" w:hAnsi="Arial" w:hint="default"/>
      </w:rPr>
    </w:lvl>
    <w:lvl w:ilvl="5" w:tplc="3BB02468" w:tentative="1">
      <w:start w:val="1"/>
      <w:numFmt w:val="bullet"/>
      <w:lvlText w:val="•"/>
      <w:lvlJc w:val="left"/>
      <w:pPr>
        <w:tabs>
          <w:tab w:val="num" w:pos="4320"/>
        </w:tabs>
        <w:ind w:left="4320" w:hanging="360"/>
      </w:pPr>
      <w:rPr>
        <w:rFonts w:ascii="Arial" w:hAnsi="Arial" w:hint="default"/>
      </w:rPr>
    </w:lvl>
    <w:lvl w:ilvl="6" w:tplc="2B7A33C2" w:tentative="1">
      <w:start w:val="1"/>
      <w:numFmt w:val="bullet"/>
      <w:lvlText w:val="•"/>
      <w:lvlJc w:val="left"/>
      <w:pPr>
        <w:tabs>
          <w:tab w:val="num" w:pos="5040"/>
        </w:tabs>
        <w:ind w:left="5040" w:hanging="360"/>
      </w:pPr>
      <w:rPr>
        <w:rFonts w:ascii="Arial" w:hAnsi="Arial" w:hint="default"/>
      </w:rPr>
    </w:lvl>
    <w:lvl w:ilvl="7" w:tplc="E31C5666" w:tentative="1">
      <w:start w:val="1"/>
      <w:numFmt w:val="bullet"/>
      <w:lvlText w:val="•"/>
      <w:lvlJc w:val="left"/>
      <w:pPr>
        <w:tabs>
          <w:tab w:val="num" w:pos="5760"/>
        </w:tabs>
        <w:ind w:left="5760" w:hanging="360"/>
      </w:pPr>
      <w:rPr>
        <w:rFonts w:ascii="Arial" w:hAnsi="Arial" w:hint="default"/>
      </w:rPr>
    </w:lvl>
    <w:lvl w:ilvl="8" w:tplc="E8DCE1AE" w:tentative="1">
      <w:start w:val="1"/>
      <w:numFmt w:val="bullet"/>
      <w:lvlText w:val="•"/>
      <w:lvlJc w:val="left"/>
      <w:pPr>
        <w:tabs>
          <w:tab w:val="num" w:pos="6480"/>
        </w:tabs>
        <w:ind w:left="6480" w:hanging="360"/>
      </w:pPr>
      <w:rPr>
        <w:rFonts w:ascii="Arial" w:hAnsi="Arial" w:hint="default"/>
      </w:rPr>
    </w:lvl>
  </w:abstractNum>
  <w:abstractNum w:abstractNumId="26">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27">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8">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30">
    <w:nsid w:val="649D1FB5"/>
    <w:multiLevelType w:val="hybridMultilevel"/>
    <w:tmpl w:val="25406EF0"/>
    <w:lvl w:ilvl="0" w:tplc="EFF87E8E">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32">
    <w:nsid w:val="6B4D340B"/>
    <w:multiLevelType w:val="hybridMultilevel"/>
    <w:tmpl w:val="9CE811F8"/>
    <w:lvl w:ilvl="0" w:tplc="D63EA4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34">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35">
    <w:nsid w:val="73653724"/>
    <w:multiLevelType w:val="hybridMultilevel"/>
    <w:tmpl w:val="5E00B17E"/>
    <w:lvl w:ilvl="0" w:tplc="9A94C156">
      <w:start w:val="1"/>
      <w:numFmt w:val="bullet"/>
      <w:lvlText w:val="•"/>
      <w:lvlJc w:val="left"/>
      <w:pPr>
        <w:tabs>
          <w:tab w:val="num" w:pos="360"/>
        </w:tabs>
        <w:ind w:left="360" w:hanging="360"/>
      </w:pPr>
      <w:rPr>
        <w:rFonts w:ascii="Arial" w:hAnsi="Arial" w:hint="default"/>
      </w:rPr>
    </w:lvl>
    <w:lvl w:ilvl="1" w:tplc="7F7C3EC4">
      <w:start w:val="1"/>
      <w:numFmt w:val="bullet"/>
      <w:lvlText w:val="•"/>
      <w:lvlJc w:val="left"/>
      <w:pPr>
        <w:tabs>
          <w:tab w:val="num" w:pos="1080"/>
        </w:tabs>
        <w:ind w:left="1080" w:hanging="360"/>
      </w:pPr>
      <w:rPr>
        <w:rFonts w:ascii="Arial" w:hAnsi="Arial" w:hint="default"/>
      </w:rPr>
    </w:lvl>
    <w:lvl w:ilvl="2" w:tplc="6A6893E6">
      <w:numFmt w:val="bullet"/>
      <w:lvlText w:val="•"/>
      <w:lvlJc w:val="left"/>
      <w:pPr>
        <w:tabs>
          <w:tab w:val="num" w:pos="1800"/>
        </w:tabs>
        <w:ind w:left="1800" w:hanging="360"/>
      </w:pPr>
      <w:rPr>
        <w:rFonts w:ascii="Arial" w:hAnsi="Arial" w:hint="default"/>
      </w:rPr>
    </w:lvl>
    <w:lvl w:ilvl="3" w:tplc="67E89E8A" w:tentative="1">
      <w:start w:val="1"/>
      <w:numFmt w:val="bullet"/>
      <w:lvlText w:val="•"/>
      <w:lvlJc w:val="left"/>
      <w:pPr>
        <w:tabs>
          <w:tab w:val="num" w:pos="2520"/>
        </w:tabs>
        <w:ind w:left="2520" w:hanging="360"/>
      </w:pPr>
      <w:rPr>
        <w:rFonts w:ascii="Arial" w:hAnsi="Arial" w:hint="default"/>
      </w:rPr>
    </w:lvl>
    <w:lvl w:ilvl="4" w:tplc="79DED24A" w:tentative="1">
      <w:start w:val="1"/>
      <w:numFmt w:val="bullet"/>
      <w:lvlText w:val="•"/>
      <w:lvlJc w:val="left"/>
      <w:pPr>
        <w:tabs>
          <w:tab w:val="num" w:pos="3240"/>
        </w:tabs>
        <w:ind w:left="3240" w:hanging="360"/>
      </w:pPr>
      <w:rPr>
        <w:rFonts w:ascii="Arial" w:hAnsi="Arial" w:hint="default"/>
      </w:rPr>
    </w:lvl>
    <w:lvl w:ilvl="5" w:tplc="F71457B8" w:tentative="1">
      <w:start w:val="1"/>
      <w:numFmt w:val="bullet"/>
      <w:lvlText w:val="•"/>
      <w:lvlJc w:val="left"/>
      <w:pPr>
        <w:tabs>
          <w:tab w:val="num" w:pos="3960"/>
        </w:tabs>
        <w:ind w:left="3960" w:hanging="360"/>
      </w:pPr>
      <w:rPr>
        <w:rFonts w:ascii="Arial" w:hAnsi="Arial" w:hint="default"/>
      </w:rPr>
    </w:lvl>
    <w:lvl w:ilvl="6" w:tplc="8DCA0942" w:tentative="1">
      <w:start w:val="1"/>
      <w:numFmt w:val="bullet"/>
      <w:lvlText w:val="•"/>
      <w:lvlJc w:val="left"/>
      <w:pPr>
        <w:tabs>
          <w:tab w:val="num" w:pos="4680"/>
        </w:tabs>
        <w:ind w:left="4680" w:hanging="360"/>
      </w:pPr>
      <w:rPr>
        <w:rFonts w:ascii="Arial" w:hAnsi="Arial" w:hint="default"/>
      </w:rPr>
    </w:lvl>
    <w:lvl w:ilvl="7" w:tplc="9A866CC2" w:tentative="1">
      <w:start w:val="1"/>
      <w:numFmt w:val="bullet"/>
      <w:lvlText w:val="•"/>
      <w:lvlJc w:val="left"/>
      <w:pPr>
        <w:tabs>
          <w:tab w:val="num" w:pos="5400"/>
        </w:tabs>
        <w:ind w:left="5400" w:hanging="360"/>
      </w:pPr>
      <w:rPr>
        <w:rFonts w:ascii="Arial" w:hAnsi="Arial" w:hint="default"/>
      </w:rPr>
    </w:lvl>
    <w:lvl w:ilvl="8" w:tplc="B9241A74" w:tentative="1">
      <w:start w:val="1"/>
      <w:numFmt w:val="bullet"/>
      <w:lvlText w:val="•"/>
      <w:lvlJc w:val="left"/>
      <w:pPr>
        <w:tabs>
          <w:tab w:val="num" w:pos="6120"/>
        </w:tabs>
        <w:ind w:left="6120" w:hanging="360"/>
      </w:pPr>
      <w:rPr>
        <w:rFonts w:ascii="Arial" w:hAnsi="Arial" w:hint="default"/>
      </w:rPr>
    </w:lvl>
  </w:abstractNum>
  <w:abstractNum w:abstractNumId="36">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37">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38">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AC3B83"/>
    <w:multiLevelType w:val="hybridMultilevel"/>
    <w:tmpl w:val="6A3A9528"/>
    <w:lvl w:ilvl="0" w:tplc="C13CA8E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41">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abstractNum w:abstractNumId="42">
    <w:nsid w:val="7A5D0658"/>
    <w:multiLevelType w:val="hybridMultilevel"/>
    <w:tmpl w:val="9C4A2994"/>
    <w:lvl w:ilvl="0" w:tplc="CD6A13E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1"/>
  </w:num>
  <w:num w:numId="2">
    <w:abstractNumId w:val="28"/>
  </w:num>
  <w:num w:numId="3">
    <w:abstractNumId w:val="38"/>
  </w:num>
  <w:num w:numId="4">
    <w:abstractNumId w:val="27"/>
  </w:num>
  <w:num w:numId="5">
    <w:abstractNumId w:val="12"/>
  </w:num>
  <w:num w:numId="6">
    <w:abstractNumId w:val="36"/>
  </w:num>
  <w:num w:numId="7">
    <w:abstractNumId w:val="16"/>
  </w:num>
  <w:num w:numId="8">
    <w:abstractNumId w:val="29"/>
  </w:num>
  <w:num w:numId="9">
    <w:abstractNumId w:val="15"/>
  </w:num>
  <w:num w:numId="10">
    <w:abstractNumId w:val="9"/>
  </w:num>
  <w:num w:numId="11">
    <w:abstractNumId w:val="37"/>
  </w:num>
  <w:num w:numId="12">
    <w:abstractNumId w:val="6"/>
  </w:num>
  <w:num w:numId="13">
    <w:abstractNumId w:val="33"/>
  </w:num>
  <w:num w:numId="14">
    <w:abstractNumId w:val="31"/>
  </w:num>
  <w:num w:numId="15">
    <w:abstractNumId w:val="5"/>
  </w:num>
  <w:num w:numId="16">
    <w:abstractNumId w:val="23"/>
  </w:num>
  <w:num w:numId="17">
    <w:abstractNumId w:val="13"/>
  </w:num>
  <w:num w:numId="18">
    <w:abstractNumId w:val="4"/>
  </w:num>
  <w:num w:numId="19">
    <w:abstractNumId w:val="26"/>
  </w:num>
  <w:num w:numId="20">
    <w:abstractNumId w:val="41"/>
  </w:num>
  <w:num w:numId="21">
    <w:abstractNumId w:val="34"/>
  </w:num>
  <w:num w:numId="22">
    <w:abstractNumId w:val="40"/>
  </w:num>
  <w:num w:numId="23">
    <w:abstractNumId w:val="14"/>
  </w:num>
  <w:num w:numId="24">
    <w:abstractNumId w:val="22"/>
  </w:num>
  <w:num w:numId="25">
    <w:abstractNumId w:val="2"/>
  </w:num>
  <w:num w:numId="26">
    <w:abstractNumId w:val="3"/>
  </w:num>
  <w:num w:numId="27">
    <w:abstractNumId w:val="17"/>
  </w:num>
  <w:num w:numId="28">
    <w:abstractNumId w:val="1"/>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9"/>
  </w:num>
  <w:num w:numId="35">
    <w:abstractNumId w:val="11"/>
  </w:num>
  <w:num w:numId="36">
    <w:abstractNumId w:val="32"/>
  </w:num>
  <w:num w:numId="37">
    <w:abstractNumId w:val="0"/>
  </w:num>
  <w:num w:numId="38">
    <w:abstractNumId w:val="7"/>
  </w:num>
  <w:num w:numId="39">
    <w:abstractNumId w:val="35"/>
  </w:num>
  <w:num w:numId="40">
    <w:abstractNumId w:val="25"/>
  </w:num>
  <w:num w:numId="41">
    <w:abstractNumId w:val="30"/>
  </w:num>
  <w:num w:numId="42">
    <w:abstractNumId w:val="10"/>
  </w:num>
  <w:num w:numId="43">
    <w:abstractNumId w:val="8"/>
  </w:num>
  <w:num w:numId="44">
    <w:abstractNumId w:val="20"/>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6D6B31"/>
    <w:rsid w:val="0000005C"/>
    <w:rsid w:val="0000379E"/>
    <w:rsid w:val="0001236E"/>
    <w:rsid w:val="0001340D"/>
    <w:rsid w:val="00016357"/>
    <w:rsid w:val="00024FC1"/>
    <w:rsid w:val="0003268A"/>
    <w:rsid w:val="00034073"/>
    <w:rsid w:val="0003609E"/>
    <w:rsid w:val="000378E4"/>
    <w:rsid w:val="00044BBA"/>
    <w:rsid w:val="00051CE6"/>
    <w:rsid w:val="00056BC9"/>
    <w:rsid w:val="00057B0F"/>
    <w:rsid w:val="00065605"/>
    <w:rsid w:val="00072B08"/>
    <w:rsid w:val="00082972"/>
    <w:rsid w:val="000979C6"/>
    <w:rsid w:val="000A06C6"/>
    <w:rsid w:val="000A40DB"/>
    <w:rsid w:val="000B4AB6"/>
    <w:rsid w:val="000B76A0"/>
    <w:rsid w:val="000C40C2"/>
    <w:rsid w:val="000C5B3A"/>
    <w:rsid w:val="000D4C23"/>
    <w:rsid w:val="000D5DAD"/>
    <w:rsid w:val="000E1B21"/>
    <w:rsid w:val="000F1B86"/>
    <w:rsid w:val="0010029F"/>
    <w:rsid w:val="00101F9B"/>
    <w:rsid w:val="00120111"/>
    <w:rsid w:val="00121732"/>
    <w:rsid w:val="00123DCF"/>
    <w:rsid w:val="00127EF7"/>
    <w:rsid w:val="001310E5"/>
    <w:rsid w:val="00132E56"/>
    <w:rsid w:val="00152B44"/>
    <w:rsid w:val="00160576"/>
    <w:rsid w:val="00167339"/>
    <w:rsid w:val="00172E7A"/>
    <w:rsid w:val="00176D3A"/>
    <w:rsid w:val="00177B49"/>
    <w:rsid w:val="0018228D"/>
    <w:rsid w:val="001A529D"/>
    <w:rsid w:val="001B348E"/>
    <w:rsid w:val="001B5130"/>
    <w:rsid w:val="001D343F"/>
    <w:rsid w:val="001D59E1"/>
    <w:rsid w:val="001D60CF"/>
    <w:rsid w:val="001E05E1"/>
    <w:rsid w:val="001E2BBB"/>
    <w:rsid w:val="001E786C"/>
    <w:rsid w:val="001F34CC"/>
    <w:rsid w:val="0020088A"/>
    <w:rsid w:val="00214C1D"/>
    <w:rsid w:val="002176E7"/>
    <w:rsid w:val="002227EF"/>
    <w:rsid w:val="002275B2"/>
    <w:rsid w:val="00231107"/>
    <w:rsid w:val="002346B1"/>
    <w:rsid w:val="00243BB4"/>
    <w:rsid w:val="00260ABB"/>
    <w:rsid w:val="00267B31"/>
    <w:rsid w:val="00271320"/>
    <w:rsid w:val="00275EAB"/>
    <w:rsid w:val="00281F51"/>
    <w:rsid w:val="002838DD"/>
    <w:rsid w:val="0029120F"/>
    <w:rsid w:val="00291544"/>
    <w:rsid w:val="002B0AA8"/>
    <w:rsid w:val="002C3B2C"/>
    <w:rsid w:val="002C66E8"/>
    <w:rsid w:val="002D0A21"/>
    <w:rsid w:val="002D0FB3"/>
    <w:rsid w:val="002E226C"/>
    <w:rsid w:val="002E79D7"/>
    <w:rsid w:val="002F778B"/>
    <w:rsid w:val="00302C34"/>
    <w:rsid w:val="0031097D"/>
    <w:rsid w:val="00310B56"/>
    <w:rsid w:val="003162D5"/>
    <w:rsid w:val="00316599"/>
    <w:rsid w:val="00333AA5"/>
    <w:rsid w:val="00343C51"/>
    <w:rsid w:val="00347EAD"/>
    <w:rsid w:val="00350176"/>
    <w:rsid w:val="00350FA3"/>
    <w:rsid w:val="003578FF"/>
    <w:rsid w:val="003622A3"/>
    <w:rsid w:val="00364F85"/>
    <w:rsid w:val="00367D58"/>
    <w:rsid w:val="0037109E"/>
    <w:rsid w:val="00375748"/>
    <w:rsid w:val="00376EF4"/>
    <w:rsid w:val="00382800"/>
    <w:rsid w:val="003A643D"/>
    <w:rsid w:val="003B4E5A"/>
    <w:rsid w:val="003C1C95"/>
    <w:rsid w:val="003C529C"/>
    <w:rsid w:val="003D3C9C"/>
    <w:rsid w:val="003D40BF"/>
    <w:rsid w:val="003D472C"/>
    <w:rsid w:val="003D4891"/>
    <w:rsid w:val="003E33A8"/>
    <w:rsid w:val="003E4BF8"/>
    <w:rsid w:val="00412D22"/>
    <w:rsid w:val="0041449F"/>
    <w:rsid w:val="0041619A"/>
    <w:rsid w:val="004161B8"/>
    <w:rsid w:val="0041683A"/>
    <w:rsid w:val="004170B2"/>
    <w:rsid w:val="00426450"/>
    <w:rsid w:val="00426802"/>
    <w:rsid w:val="00427ED1"/>
    <w:rsid w:val="004426E6"/>
    <w:rsid w:val="00453109"/>
    <w:rsid w:val="004838A7"/>
    <w:rsid w:val="00492C0A"/>
    <w:rsid w:val="00497569"/>
    <w:rsid w:val="004A2ACF"/>
    <w:rsid w:val="004A53DE"/>
    <w:rsid w:val="004B61BA"/>
    <w:rsid w:val="004B7F54"/>
    <w:rsid w:val="004D770B"/>
    <w:rsid w:val="004E25D0"/>
    <w:rsid w:val="004E3869"/>
    <w:rsid w:val="004E6F90"/>
    <w:rsid w:val="004E72EF"/>
    <w:rsid w:val="004F45D2"/>
    <w:rsid w:val="004F4C34"/>
    <w:rsid w:val="00511AC2"/>
    <w:rsid w:val="00521F3D"/>
    <w:rsid w:val="005226E2"/>
    <w:rsid w:val="005249C9"/>
    <w:rsid w:val="005277F3"/>
    <w:rsid w:val="00531F6C"/>
    <w:rsid w:val="00535AD8"/>
    <w:rsid w:val="00545F4F"/>
    <w:rsid w:val="00546D87"/>
    <w:rsid w:val="0054703C"/>
    <w:rsid w:val="00550571"/>
    <w:rsid w:val="00553516"/>
    <w:rsid w:val="00561FFD"/>
    <w:rsid w:val="00562E13"/>
    <w:rsid w:val="0059496A"/>
    <w:rsid w:val="00595DA4"/>
    <w:rsid w:val="00597442"/>
    <w:rsid w:val="00597C04"/>
    <w:rsid w:val="005A4FF6"/>
    <w:rsid w:val="005A7436"/>
    <w:rsid w:val="005B0E0A"/>
    <w:rsid w:val="005B15D6"/>
    <w:rsid w:val="005B272B"/>
    <w:rsid w:val="005B2C2E"/>
    <w:rsid w:val="005B7E38"/>
    <w:rsid w:val="005C346E"/>
    <w:rsid w:val="005C379A"/>
    <w:rsid w:val="005D573A"/>
    <w:rsid w:val="005D6B86"/>
    <w:rsid w:val="005D7F28"/>
    <w:rsid w:val="005E2701"/>
    <w:rsid w:val="005E2C36"/>
    <w:rsid w:val="005E3E34"/>
    <w:rsid w:val="005F2D7E"/>
    <w:rsid w:val="005F46EF"/>
    <w:rsid w:val="005F6997"/>
    <w:rsid w:val="00611A3B"/>
    <w:rsid w:val="00616A4F"/>
    <w:rsid w:val="00620F2D"/>
    <w:rsid w:val="006328E0"/>
    <w:rsid w:val="006349BA"/>
    <w:rsid w:val="00637CE0"/>
    <w:rsid w:val="00662226"/>
    <w:rsid w:val="00666367"/>
    <w:rsid w:val="0067392D"/>
    <w:rsid w:val="00677D9A"/>
    <w:rsid w:val="00687651"/>
    <w:rsid w:val="0069029A"/>
    <w:rsid w:val="00690C35"/>
    <w:rsid w:val="006A7ED5"/>
    <w:rsid w:val="006B26D3"/>
    <w:rsid w:val="006B7DE9"/>
    <w:rsid w:val="006C4F45"/>
    <w:rsid w:val="006C718C"/>
    <w:rsid w:val="006D6B31"/>
    <w:rsid w:val="006F3CF9"/>
    <w:rsid w:val="006F5B7E"/>
    <w:rsid w:val="006F68DA"/>
    <w:rsid w:val="006F7ED4"/>
    <w:rsid w:val="00713BC2"/>
    <w:rsid w:val="00715972"/>
    <w:rsid w:val="00720B00"/>
    <w:rsid w:val="00723E39"/>
    <w:rsid w:val="00726668"/>
    <w:rsid w:val="00731963"/>
    <w:rsid w:val="00732349"/>
    <w:rsid w:val="007345A0"/>
    <w:rsid w:val="00746D6C"/>
    <w:rsid w:val="00747B4F"/>
    <w:rsid w:val="0076742D"/>
    <w:rsid w:val="00767E30"/>
    <w:rsid w:val="00780189"/>
    <w:rsid w:val="0078234C"/>
    <w:rsid w:val="007871A3"/>
    <w:rsid w:val="00790D78"/>
    <w:rsid w:val="0079580C"/>
    <w:rsid w:val="007A056C"/>
    <w:rsid w:val="007A0739"/>
    <w:rsid w:val="007B2D1D"/>
    <w:rsid w:val="007C44B2"/>
    <w:rsid w:val="007C5916"/>
    <w:rsid w:val="007C7224"/>
    <w:rsid w:val="007E19FD"/>
    <w:rsid w:val="007E2005"/>
    <w:rsid w:val="007F28FE"/>
    <w:rsid w:val="007F3958"/>
    <w:rsid w:val="0080174F"/>
    <w:rsid w:val="00805611"/>
    <w:rsid w:val="00807C4F"/>
    <w:rsid w:val="00813472"/>
    <w:rsid w:val="00814A22"/>
    <w:rsid w:val="00823825"/>
    <w:rsid w:val="00861126"/>
    <w:rsid w:val="00862946"/>
    <w:rsid w:val="0086749C"/>
    <w:rsid w:val="00874A5A"/>
    <w:rsid w:val="00884E33"/>
    <w:rsid w:val="008911CE"/>
    <w:rsid w:val="00891EB5"/>
    <w:rsid w:val="0089377A"/>
    <w:rsid w:val="008A7D07"/>
    <w:rsid w:val="008B4F50"/>
    <w:rsid w:val="008B502C"/>
    <w:rsid w:val="008B78F5"/>
    <w:rsid w:val="008C58A2"/>
    <w:rsid w:val="008C64B3"/>
    <w:rsid w:val="008D2591"/>
    <w:rsid w:val="008D6A2C"/>
    <w:rsid w:val="008E02CD"/>
    <w:rsid w:val="008E6350"/>
    <w:rsid w:val="008F3A18"/>
    <w:rsid w:val="00902624"/>
    <w:rsid w:val="00903B21"/>
    <w:rsid w:val="00906535"/>
    <w:rsid w:val="00916089"/>
    <w:rsid w:val="0093443C"/>
    <w:rsid w:val="009374E6"/>
    <w:rsid w:val="009427B5"/>
    <w:rsid w:val="009450AB"/>
    <w:rsid w:val="00946624"/>
    <w:rsid w:val="00952E40"/>
    <w:rsid w:val="00961041"/>
    <w:rsid w:val="00964D8D"/>
    <w:rsid w:val="00966679"/>
    <w:rsid w:val="00977ADA"/>
    <w:rsid w:val="00980819"/>
    <w:rsid w:val="00980895"/>
    <w:rsid w:val="00980F19"/>
    <w:rsid w:val="009961DB"/>
    <w:rsid w:val="009B09D3"/>
    <w:rsid w:val="009B2B11"/>
    <w:rsid w:val="009B3E7E"/>
    <w:rsid w:val="009B4A95"/>
    <w:rsid w:val="009B5CE6"/>
    <w:rsid w:val="009B78C9"/>
    <w:rsid w:val="009C0750"/>
    <w:rsid w:val="009C14C9"/>
    <w:rsid w:val="009D5B0B"/>
    <w:rsid w:val="009E480A"/>
    <w:rsid w:val="009E7C64"/>
    <w:rsid w:val="009F4014"/>
    <w:rsid w:val="009F67DA"/>
    <w:rsid w:val="00A03A0B"/>
    <w:rsid w:val="00A05759"/>
    <w:rsid w:val="00A05EA9"/>
    <w:rsid w:val="00A13D97"/>
    <w:rsid w:val="00A20616"/>
    <w:rsid w:val="00A207AA"/>
    <w:rsid w:val="00A471DB"/>
    <w:rsid w:val="00A508B2"/>
    <w:rsid w:val="00A545EC"/>
    <w:rsid w:val="00A56A76"/>
    <w:rsid w:val="00A66DA0"/>
    <w:rsid w:val="00A6737E"/>
    <w:rsid w:val="00A72E13"/>
    <w:rsid w:val="00A73A02"/>
    <w:rsid w:val="00A80700"/>
    <w:rsid w:val="00A80F14"/>
    <w:rsid w:val="00A9195E"/>
    <w:rsid w:val="00A91C9A"/>
    <w:rsid w:val="00AA15F5"/>
    <w:rsid w:val="00AA1D20"/>
    <w:rsid w:val="00AA3C75"/>
    <w:rsid w:val="00AA709B"/>
    <w:rsid w:val="00AB490B"/>
    <w:rsid w:val="00AC42DD"/>
    <w:rsid w:val="00AD1C1E"/>
    <w:rsid w:val="00AE3CF7"/>
    <w:rsid w:val="00AE52A3"/>
    <w:rsid w:val="00AE5B30"/>
    <w:rsid w:val="00AF4B2C"/>
    <w:rsid w:val="00AF5A3D"/>
    <w:rsid w:val="00AF6AF0"/>
    <w:rsid w:val="00B1067D"/>
    <w:rsid w:val="00B12CFA"/>
    <w:rsid w:val="00B15F8C"/>
    <w:rsid w:val="00B17049"/>
    <w:rsid w:val="00B17848"/>
    <w:rsid w:val="00B17DE3"/>
    <w:rsid w:val="00B25241"/>
    <w:rsid w:val="00B34461"/>
    <w:rsid w:val="00B45571"/>
    <w:rsid w:val="00B45837"/>
    <w:rsid w:val="00B51957"/>
    <w:rsid w:val="00B60039"/>
    <w:rsid w:val="00B84496"/>
    <w:rsid w:val="00B91485"/>
    <w:rsid w:val="00B94DE3"/>
    <w:rsid w:val="00BA085D"/>
    <w:rsid w:val="00BA0C4D"/>
    <w:rsid w:val="00BB2846"/>
    <w:rsid w:val="00BB5B1E"/>
    <w:rsid w:val="00BB77FD"/>
    <w:rsid w:val="00BC0100"/>
    <w:rsid w:val="00BC2292"/>
    <w:rsid w:val="00BC2E11"/>
    <w:rsid w:val="00BE4484"/>
    <w:rsid w:val="00C11111"/>
    <w:rsid w:val="00C117A7"/>
    <w:rsid w:val="00C14F3A"/>
    <w:rsid w:val="00C24B4D"/>
    <w:rsid w:val="00C26357"/>
    <w:rsid w:val="00C30754"/>
    <w:rsid w:val="00C34EAA"/>
    <w:rsid w:val="00C41509"/>
    <w:rsid w:val="00C5338D"/>
    <w:rsid w:val="00C67D43"/>
    <w:rsid w:val="00C761DA"/>
    <w:rsid w:val="00C765CC"/>
    <w:rsid w:val="00C90D93"/>
    <w:rsid w:val="00C97304"/>
    <w:rsid w:val="00CB2B8F"/>
    <w:rsid w:val="00CC1FAC"/>
    <w:rsid w:val="00CD2052"/>
    <w:rsid w:val="00CD62BF"/>
    <w:rsid w:val="00CD7282"/>
    <w:rsid w:val="00CE24ED"/>
    <w:rsid w:val="00CE322E"/>
    <w:rsid w:val="00CE67B1"/>
    <w:rsid w:val="00CF1528"/>
    <w:rsid w:val="00CF2D4E"/>
    <w:rsid w:val="00D03279"/>
    <w:rsid w:val="00D0528E"/>
    <w:rsid w:val="00D064A8"/>
    <w:rsid w:val="00D21DBC"/>
    <w:rsid w:val="00D21FAE"/>
    <w:rsid w:val="00D243B4"/>
    <w:rsid w:val="00D25454"/>
    <w:rsid w:val="00D25AB1"/>
    <w:rsid w:val="00D330B3"/>
    <w:rsid w:val="00D34022"/>
    <w:rsid w:val="00D41188"/>
    <w:rsid w:val="00D44EAA"/>
    <w:rsid w:val="00D4629C"/>
    <w:rsid w:val="00D468CB"/>
    <w:rsid w:val="00D50FDF"/>
    <w:rsid w:val="00D5415D"/>
    <w:rsid w:val="00D620A4"/>
    <w:rsid w:val="00D804D7"/>
    <w:rsid w:val="00D873FA"/>
    <w:rsid w:val="00D92B3D"/>
    <w:rsid w:val="00D9514E"/>
    <w:rsid w:val="00D96C41"/>
    <w:rsid w:val="00DA1CD7"/>
    <w:rsid w:val="00DA3F88"/>
    <w:rsid w:val="00DA51DB"/>
    <w:rsid w:val="00DA5BA3"/>
    <w:rsid w:val="00DB3707"/>
    <w:rsid w:val="00DC4E1D"/>
    <w:rsid w:val="00DD1881"/>
    <w:rsid w:val="00DD5904"/>
    <w:rsid w:val="00DD5F7D"/>
    <w:rsid w:val="00DE7E0F"/>
    <w:rsid w:val="00DF0B89"/>
    <w:rsid w:val="00E02D1D"/>
    <w:rsid w:val="00E11D02"/>
    <w:rsid w:val="00E12DC9"/>
    <w:rsid w:val="00E16C04"/>
    <w:rsid w:val="00E17792"/>
    <w:rsid w:val="00E20A88"/>
    <w:rsid w:val="00E21DB9"/>
    <w:rsid w:val="00E31C7D"/>
    <w:rsid w:val="00E35277"/>
    <w:rsid w:val="00E35594"/>
    <w:rsid w:val="00E36739"/>
    <w:rsid w:val="00E373B5"/>
    <w:rsid w:val="00E3749B"/>
    <w:rsid w:val="00E37CFF"/>
    <w:rsid w:val="00E45D06"/>
    <w:rsid w:val="00E51647"/>
    <w:rsid w:val="00E532C5"/>
    <w:rsid w:val="00E54E84"/>
    <w:rsid w:val="00E620D8"/>
    <w:rsid w:val="00E76ACA"/>
    <w:rsid w:val="00E77C75"/>
    <w:rsid w:val="00E811C7"/>
    <w:rsid w:val="00E84A63"/>
    <w:rsid w:val="00E8574D"/>
    <w:rsid w:val="00E9257D"/>
    <w:rsid w:val="00E942B4"/>
    <w:rsid w:val="00EA1558"/>
    <w:rsid w:val="00EA3F0F"/>
    <w:rsid w:val="00EA4328"/>
    <w:rsid w:val="00EA5230"/>
    <w:rsid w:val="00EB0382"/>
    <w:rsid w:val="00EB1292"/>
    <w:rsid w:val="00EB3BDF"/>
    <w:rsid w:val="00EB406F"/>
    <w:rsid w:val="00EC1415"/>
    <w:rsid w:val="00EC550E"/>
    <w:rsid w:val="00ED26CD"/>
    <w:rsid w:val="00ED2B75"/>
    <w:rsid w:val="00EE085D"/>
    <w:rsid w:val="00EE1731"/>
    <w:rsid w:val="00EE39E5"/>
    <w:rsid w:val="00EF02C8"/>
    <w:rsid w:val="00EF6990"/>
    <w:rsid w:val="00EF7D1D"/>
    <w:rsid w:val="00F03B2B"/>
    <w:rsid w:val="00F07711"/>
    <w:rsid w:val="00F079EA"/>
    <w:rsid w:val="00F20BD6"/>
    <w:rsid w:val="00F219B7"/>
    <w:rsid w:val="00F224C5"/>
    <w:rsid w:val="00F22DE4"/>
    <w:rsid w:val="00F2349A"/>
    <w:rsid w:val="00F2732F"/>
    <w:rsid w:val="00F277C6"/>
    <w:rsid w:val="00F35D5A"/>
    <w:rsid w:val="00F433D5"/>
    <w:rsid w:val="00F47212"/>
    <w:rsid w:val="00F475F3"/>
    <w:rsid w:val="00F50728"/>
    <w:rsid w:val="00F660EE"/>
    <w:rsid w:val="00F6614C"/>
    <w:rsid w:val="00F73C63"/>
    <w:rsid w:val="00F85BE6"/>
    <w:rsid w:val="00F87CAB"/>
    <w:rsid w:val="00F90758"/>
    <w:rsid w:val="00F92939"/>
    <w:rsid w:val="00FA3177"/>
    <w:rsid w:val="00FA5C32"/>
    <w:rsid w:val="00FB3CAB"/>
    <w:rsid w:val="00FC5749"/>
    <w:rsid w:val="00FC6C4C"/>
    <w:rsid w:val="00FD0AFA"/>
    <w:rsid w:val="00FD2DEF"/>
    <w:rsid w:val="00FE357B"/>
    <w:rsid w:val="00FE7321"/>
    <w:rsid w:val="00FF2A70"/>
    <w:rsid w:val="00FF46B1"/>
    <w:rsid w:val="00FF6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8629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862946"/>
    <w:pPr>
      <w:pBdr>
        <w:top w:val="none" w:sz="0" w:space="0" w:color="auto"/>
      </w:pBdr>
      <w:spacing w:before="180"/>
      <w:outlineLvl w:val="1"/>
    </w:pPr>
    <w:rPr>
      <w:sz w:val="32"/>
    </w:rPr>
  </w:style>
  <w:style w:type="paragraph" w:styleId="3">
    <w:name w:val="heading 3"/>
    <w:basedOn w:val="2"/>
    <w:next w:val="a"/>
    <w:qFormat/>
    <w:rsid w:val="00862946"/>
    <w:pPr>
      <w:spacing w:before="120"/>
      <w:outlineLvl w:val="2"/>
    </w:pPr>
    <w:rPr>
      <w:sz w:val="28"/>
    </w:rPr>
  </w:style>
  <w:style w:type="paragraph" w:styleId="4">
    <w:name w:val="heading 4"/>
    <w:basedOn w:val="3"/>
    <w:next w:val="a"/>
    <w:qFormat/>
    <w:rsid w:val="00862946"/>
    <w:pPr>
      <w:ind w:left="1418" w:hanging="1418"/>
      <w:outlineLvl w:val="3"/>
    </w:pPr>
    <w:rPr>
      <w:sz w:val="24"/>
    </w:rPr>
  </w:style>
  <w:style w:type="paragraph" w:styleId="5">
    <w:name w:val="heading 5"/>
    <w:basedOn w:val="4"/>
    <w:next w:val="a"/>
    <w:qFormat/>
    <w:rsid w:val="00862946"/>
    <w:pPr>
      <w:ind w:left="1701" w:hanging="1701"/>
      <w:outlineLvl w:val="4"/>
    </w:pPr>
    <w:rPr>
      <w:sz w:val="22"/>
    </w:rPr>
  </w:style>
  <w:style w:type="paragraph" w:styleId="6">
    <w:name w:val="heading 6"/>
    <w:basedOn w:val="H6"/>
    <w:next w:val="a"/>
    <w:qFormat/>
    <w:rsid w:val="00862946"/>
    <w:pPr>
      <w:outlineLvl w:val="5"/>
    </w:pPr>
  </w:style>
  <w:style w:type="paragraph" w:styleId="7">
    <w:name w:val="heading 7"/>
    <w:basedOn w:val="H6"/>
    <w:next w:val="a"/>
    <w:qFormat/>
    <w:rsid w:val="00862946"/>
    <w:pPr>
      <w:outlineLvl w:val="6"/>
    </w:pPr>
  </w:style>
  <w:style w:type="paragraph" w:styleId="8">
    <w:name w:val="heading 8"/>
    <w:basedOn w:val="1"/>
    <w:next w:val="a"/>
    <w:qFormat/>
    <w:rsid w:val="00862946"/>
    <w:pPr>
      <w:ind w:left="0" w:firstLine="0"/>
      <w:outlineLvl w:val="7"/>
    </w:pPr>
  </w:style>
  <w:style w:type="paragraph" w:styleId="9">
    <w:name w:val="heading 9"/>
    <w:basedOn w:val="8"/>
    <w:next w:val="a"/>
    <w:qFormat/>
    <w:rsid w:val="0086294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62946"/>
    <w:pPr>
      <w:spacing w:before="180"/>
      <w:ind w:left="2693" w:hanging="2693"/>
    </w:pPr>
    <w:rPr>
      <w:b/>
    </w:rPr>
  </w:style>
  <w:style w:type="paragraph" w:styleId="10">
    <w:name w:val="toc 1"/>
    <w:semiHidden/>
    <w:rsid w:val="008629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29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862946"/>
    <w:pPr>
      <w:ind w:left="1701" w:hanging="1701"/>
    </w:pPr>
  </w:style>
  <w:style w:type="paragraph" w:styleId="40">
    <w:name w:val="toc 4"/>
    <w:basedOn w:val="30"/>
    <w:semiHidden/>
    <w:rsid w:val="00862946"/>
    <w:pPr>
      <w:ind w:left="1418" w:hanging="1418"/>
    </w:pPr>
  </w:style>
  <w:style w:type="paragraph" w:styleId="30">
    <w:name w:val="toc 3"/>
    <w:basedOn w:val="20"/>
    <w:semiHidden/>
    <w:rsid w:val="00862946"/>
    <w:pPr>
      <w:ind w:left="1134" w:hanging="1134"/>
    </w:pPr>
  </w:style>
  <w:style w:type="paragraph" w:styleId="20">
    <w:name w:val="toc 2"/>
    <w:basedOn w:val="10"/>
    <w:semiHidden/>
    <w:rsid w:val="00862946"/>
    <w:pPr>
      <w:keepNext w:val="0"/>
      <w:spacing w:before="0"/>
      <w:ind w:left="851" w:hanging="851"/>
    </w:pPr>
    <w:rPr>
      <w:sz w:val="20"/>
    </w:rPr>
  </w:style>
  <w:style w:type="paragraph" w:styleId="21">
    <w:name w:val="index 2"/>
    <w:basedOn w:val="11"/>
    <w:semiHidden/>
    <w:rsid w:val="00862946"/>
    <w:pPr>
      <w:ind w:left="284"/>
    </w:pPr>
  </w:style>
  <w:style w:type="paragraph" w:styleId="11">
    <w:name w:val="index 1"/>
    <w:basedOn w:val="a"/>
    <w:semiHidden/>
    <w:rsid w:val="00862946"/>
    <w:pPr>
      <w:keepLines/>
      <w:spacing w:after="0"/>
    </w:pPr>
  </w:style>
  <w:style w:type="paragraph" w:customStyle="1" w:styleId="ZH">
    <w:name w:val="ZH"/>
    <w:rsid w:val="008629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62946"/>
    <w:pPr>
      <w:outlineLvl w:val="9"/>
    </w:pPr>
  </w:style>
  <w:style w:type="paragraph" w:styleId="22">
    <w:name w:val="List Number 2"/>
    <w:basedOn w:val="a3"/>
    <w:semiHidden/>
    <w:rsid w:val="00862946"/>
    <w:pPr>
      <w:ind w:left="851"/>
    </w:pPr>
  </w:style>
  <w:style w:type="paragraph" w:styleId="a4">
    <w:name w:val="header"/>
    <w:semiHidden/>
    <w:rsid w:val="00862946"/>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862946"/>
    <w:rPr>
      <w:b/>
      <w:position w:val="6"/>
      <w:sz w:val="16"/>
    </w:rPr>
  </w:style>
  <w:style w:type="paragraph" w:styleId="a6">
    <w:name w:val="footnote text"/>
    <w:basedOn w:val="a"/>
    <w:semiHidden/>
    <w:rsid w:val="00862946"/>
    <w:pPr>
      <w:keepLines/>
      <w:spacing w:after="0"/>
      <w:ind w:left="454" w:hanging="454"/>
    </w:pPr>
    <w:rPr>
      <w:sz w:val="16"/>
    </w:rPr>
  </w:style>
  <w:style w:type="paragraph" w:customStyle="1" w:styleId="TAH">
    <w:name w:val="TAH"/>
    <w:basedOn w:val="TAC"/>
    <w:rsid w:val="00862946"/>
    <w:rPr>
      <w:b/>
    </w:rPr>
  </w:style>
  <w:style w:type="paragraph" w:customStyle="1" w:styleId="TAC">
    <w:name w:val="TAC"/>
    <w:basedOn w:val="TAL"/>
    <w:rsid w:val="00862946"/>
    <w:pPr>
      <w:jc w:val="center"/>
    </w:pPr>
  </w:style>
  <w:style w:type="paragraph" w:customStyle="1" w:styleId="TF">
    <w:name w:val="TF"/>
    <w:basedOn w:val="TH"/>
    <w:rsid w:val="00862946"/>
    <w:pPr>
      <w:keepNext w:val="0"/>
      <w:spacing w:before="0" w:after="240"/>
    </w:pPr>
  </w:style>
  <w:style w:type="paragraph" w:customStyle="1" w:styleId="NO">
    <w:name w:val="NO"/>
    <w:basedOn w:val="a"/>
    <w:rsid w:val="00862946"/>
    <w:pPr>
      <w:keepLines/>
      <w:ind w:left="1135" w:hanging="851"/>
    </w:pPr>
  </w:style>
  <w:style w:type="paragraph" w:styleId="90">
    <w:name w:val="toc 9"/>
    <w:basedOn w:val="80"/>
    <w:semiHidden/>
    <w:rsid w:val="00862946"/>
    <w:pPr>
      <w:ind w:left="1418" w:hanging="1418"/>
    </w:pPr>
  </w:style>
  <w:style w:type="paragraph" w:customStyle="1" w:styleId="EX">
    <w:name w:val="EX"/>
    <w:basedOn w:val="a"/>
    <w:rsid w:val="00862946"/>
    <w:pPr>
      <w:keepLines/>
      <w:ind w:left="1702" w:hanging="1418"/>
    </w:pPr>
  </w:style>
  <w:style w:type="paragraph" w:customStyle="1" w:styleId="FP">
    <w:name w:val="FP"/>
    <w:basedOn w:val="a"/>
    <w:rsid w:val="00862946"/>
    <w:pPr>
      <w:spacing w:after="0"/>
    </w:pPr>
  </w:style>
  <w:style w:type="paragraph" w:customStyle="1" w:styleId="LD">
    <w:name w:val="LD"/>
    <w:rsid w:val="008629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2946"/>
    <w:pPr>
      <w:spacing w:after="0"/>
    </w:pPr>
  </w:style>
  <w:style w:type="paragraph" w:customStyle="1" w:styleId="EW">
    <w:name w:val="EW"/>
    <w:basedOn w:val="EX"/>
    <w:rsid w:val="00862946"/>
    <w:pPr>
      <w:spacing w:after="0"/>
    </w:pPr>
  </w:style>
  <w:style w:type="paragraph" w:styleId="60">
    <w:name w:val="toc 6"/>
    <w:basedOn w:val="50"/>
    <w:next w:val="a"/>
    <w:semiHidden/>
    <w:rsid w:val="00862946"/>
    <w:pPr>
      <w:ind w:left="1985" w:hanging="1985"/>
    </w:pPr>
  </w:style>
  <w:style w:type="paragraph" w:styleId="70">
    <w:name w:val="toc 7"/>
    <w:basedOn w:val="60"/>
    <w:next w:val="a"/>
    <w:semiHidden/>
    <w:rsid w:val="00862946"/>
    <w:pPr>
      <w:ind w:left="2268" w:hanging="2268"/>
    </w:pPr>
  </w:style>
  <w:style w:type="paragraph" w:styleId="23">
    <w:name w:val="List Bullet 2"/>
    <w:basedOn w:val="a7"/>
    <w:semiHidden/>
    <w:rsid w:val="00862946"/>
    <w:pPr>
      <w:ind w:left="851"/>
    </w:pPr>
  </w:style>
  <w:style w:type="paragraph" w:styleId="31">
    <w:name w:val="List Bullet 3"/>
    <w:basedOn w:val="23"/>
    <w:semiHidden/>
    <w:rsid w:val="00862946"/>
    <w:pPr>
      <w:ind w:left="1135"/>
    </w:pPr>
  </w:style>
  <w:style w:type="paragraph" w:styleId="a3">
    <w:name w:val="List Number"/>
    <w:basedOn w:val="a8"/>
    <w:semiHidden/>
    <w:rsid w:val="00862946"/>
  </w:style>
  <w:style w:type="paragraph" w:customStyle="1" w:styleId="EQ">
    <w:name w:val="EQ"/>
    <w:basedOn w:val="a"/>
    <w:next w:val="a"/>
    <w:rsid w:val="00862946"/>
    <w:pPr>
      <w:keepLines/>
      <w:tabs>
        <w:tab w:val="center" w:pos="4536"/>
        <w:tab w:val="right" w:pos="9072"/>
      </w:tabs>
    </w:pPr>
    <w:rPr>
      <w:noProof/>
    </w:rPr>
  </w:style>
  <w:style w:type="paragraph" w:customStyle="1" w:styleId="TH">
    <w:name w:val="TH"/>
    <w:basedOn w:val="a"/>
    <w:rsid w:val="00862946"/>
    <w:pPr>
      <w:keepNext/>
      <w:keepLines/>
      <w:spacing w:before="60"/>
      <w:jc w:val="center"/>
    </w:pPr>
    <w:rPr>
      <w:rFonts w:ascii="Arial" w:hAnsi="Arial"/>
      <w:b/>
    </w:rPr>
  </w:style>
  <w:style w:type="paragraph" w:customStyle="1" w:styleId="NF">
    <w:name w:val="NF"/>
    <w:basedOn w:val="NO"/>
    <w:rsid w:val="00862946"/>
    <w:pPr>
      <w:keepNext/>
      <w:spacing w:after="0"/>
    </w:pPr>
    <w:rPr>
      <w:rFonts w:ascii="Arial" w:hAnsi="Arial"/>
      <w:sz w:val="18"/>
    </w:rPr>
  </w:style>
  <w:style w:type="paragraph" w:customStyle="1" w:styleId="PL">
    <w:name w:val="PL"/>
    <w:rsid w:val="00862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2946"/>
    <w:pPr>
      <w:jc w:val="right"/>
    </w:pPr>
  </w:style>
  <w:style w:type="paragraph" w:customStyle="1" w:styleId="H6">
    <w:name w:val="H6"/>
    <w:basedOn w:val="5"/>
    <w:next w:val="a"/>
    <w:rsid w:val="00862946"/>
    <w:pPr>
      <w:ind w:left="1985" w:hanging="1985"/>
      <w:outlineLvl w:val="9"/>
    </w:pPr>
    <w:rPr>
      <w:sz w:val="20"/>
    </w:rPr>
  </w:style>
  <w:style w:type="paragraph" w:customStyle="1" w:styleId="TAN">
    <w:name w:val="TAN"/>
    <w:basedOn w:val="TAL"/>
    <w:rsid w:val="00862946"/>
    <w:pPr>
      <w:ind w:left="851" w:hanging="851"/>
    </w:pPr>
  </w:style>
  <w:style w:type="paragraph" w:customStyle="1" w:styleId="TAL">
    <w:name w:val="TAL"/>
    <w:basedOn w:val="a"/>
    <w:rsid w:val="00862946"/>
    <w:pPr>
      <w:keepNext/>
      <w:keepLines/>
      <w:spacing w:after="0"/>
    </w:pPr>
    <w:rPr>
      <w:rFonts w:ascii="Arial" w:hAnsi="Arial"/>
      <w:sz w:val="18"/>
    </w:rPr>
  </w:style>
  <w:style w:type="paragraph" w:customStyle="1" w:styleId="ZA">
    <w:name w:val="ZA"/>
    <w:rsid w:val="008629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29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29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29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2946"/>
    <w:pPr>
      <w:framePr w:wrap="notBeside" w:y="16161"/>
    </w:pPr>
  </w:style>
  <w:style w:type="character" w:customStyle="1" w:styleId="ZGSM">
    <w:name w:val="ZGSM"/>
    <w:rsid w:val="00862946"/>
  </w:style>
  <w:style w:type="paragraph" w:styleId="24">
    <w:name w:val="List 2"/>
    <w:basedOn w:val="a8"/>
    <w:semiHidden/>
    <w:rsid w:val="00862946"/>
    <w:pPr>
      <w:ind w:left="851"/>
    </w:pPr>
  </w:style>
  <w:style w:type="paragraph" w:customStyle="1" w:styleId="ZG">
    <w:name w:val="ZG"/>
    <w:rsid w:val="008629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862946"/>
    <w:pPr>
      <w:ind w:left="1135"/>
    </w:pPr>
  </w:style>
  <w:style w:type="paragraph" w:styleId="41">
    <w:name w:val="List 4"/>
    <w:basedOn w:val="32"/>
    <w:semiHidden/>
    <w:rsid w:val="00862946"/>
    <w:pPr>
      <w:ind w:left="1418"/>
    </w:pPr>
  </w:style>
  <w:style w:type="paragraph" w:styleId="51">
    <w:name w:val="List 5"/>
    <w:basedOn w:val="41"/>
    <w:semiHidden/>
    <w:rsid w:val="00862946"/>
    <w:pPr>
      <w:ind w:left="1702"/>
    </w:pPr>
  </w:style>
  <w:style w:type="paragraph" w:customStyle="1" w:styleId="EditorsNote">
    <w:name w:val="Editor's Note"/>
    <w:basedOn w:val="NO"/>
    <w:rsid w:val="00862946"/>
    <w:rPr>
      <w:color w:val="FF0000"/>
    </w:rPr>
  </w:style>
  <w:style w:type="paragraph" w:styleId="a8">
    <w:name w:val="List"/>
    <w:basedOn w:val="a"/>
    <w:semiHidden/>
    <w:rsid w:val="00862946"/>
    <w:pPr>
      <w:ind w:left="568" w:hanging="284"/>
    </w:pPr>
  </w:style>
  <w:style w:type="paragraph" w:styleId="a7">
    <w:name w:val="List Bullet"/>
    <w:basedOn w:val="a8"/>
    <w:semiHidden/>
    <w:rsid w:val="00862946"/>
  </w:style>
  <w:style w:type="paragraph" w:styleId="42">
    <w:name w:val="List Bullet 4"/>
    <w:basedOn w:val="31"/>
    <w:semiHidden/>
    <w:rsid w:val="00862946"/>
    <w:pPr>
      <w:ind w:left="1418"/>
    </w:pPr>
  </w:style>
  <w:style w:type="paragraph" w:styleId="52">
    <w:name w:val="List Bullet 5"/>
    <w:basedOn w:val="42"/>
    <w:semiHidden/>
    <w:rsid w:val="00862946"/>
    <w:pPr>
      <w:ind w:left="1702"/>
    </w:pPr>
  </w:style>
  <w:style w:type="paragraph" w:customStyle="1" w:styleId="B1">
    <w:name w:val="B1"/>
    <w:basedOn w:val="a8"/>
    <w:rsid w:val="00862946"/>
  </w:style>
  <w:style w:type="paragraph" w:customStyle="1" w:styleId="B2">
    <w:name w:val="B2"/>
    <w:basedOn w:val="24"/>
    <w:rsid w:val="00862946"/>
  </w:style>
  <w:style w:type="paragraph" w:customStyle="1" w:styleId="B3">
    <w:name w:val="B3"/>
    <w:basedOn w:val="32"/>
    <w:rsid w:val="00862946"/>
  </w:style>
  <w:style w:type="paragraph" w:customStyle="1" w:styleId="B4">
    <w:name w:val="B4"/>
    <w:basedOn w:val="41"/>
    <w:rsid w:val="00862946"/>
  </w:style>
  <w:style w:type="paragraph" w:customStyle="1" w:styleId="B5">
    <w:name w:val="B5"/>
    <w:basedOn w:val="51"/>
    <w:rsid w:val="00862946"/>
  </w:style>
  <w:style w:type="paragraph" w:styleId="a9">
    <w:name w:val="footer"/>
    <w:basedOn w:val="a4"/>
    <w:semiHidden/>
    <w:rsid w:val="00862946"/>
    <w:pPr>
      <w:jc w:val="center"/>
    </w:pPr>
    <w:rPr>
      <w:i/>
    </w:rPr>
  </w:style>
  <w:style w:type="paragraph" w:customStyle="1" w:styleId="ZTD">
    <w:name w:val="ZTD"/>
    <w:basedOn w:val="ZB"/>
    <w:rsid w:val="00862946"/>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 w:type="paragraph" w:styleId="af0">
    <w:name w:val="Document Map"/>
    <w:basedOn w:val="a"/>
    <w:link w:val="Char2"/>
    <w:uiPriority w:val="99"/>
    <w:semiHidden/>
    <w:unhideWhenUsed/>
    <w:rsid w:val="009427B5"/>
    <w:rPr>
      <w:rFonts w:ascii="宋体" w:eastAsia="宋体"/>
      <w:sz w:val="18"/>
      <w:szCs w:val="18"/>
    </w:rPr>
  </w:style>
  <w:style w:type="character" w:customStyle="1" w:styleId="Char2">
    <w:name w:val="文档结构图 Char"/>
    <w:basedOn w:val="a0"/>
    <w:link w:val="af0"/>
    <w:uiPriority w:val="99"/>
    <w:semiHidden/>
    <w:rsid w:val="009427B5"/>
    <w:rPr>
      <w:rFonts w:ascii="宋体" w:eastAsia="宋体" w:hAnsi="Times New Roman"/>
      <w:sz w:val="18"/>
      <w:szCs w:val="18"/>
      <w:lang w:val="en-GB" w:eastAsia="en-JM"/>
    </w:rPr>
  </w:style>
  <w:style w:type="paragraph" w:customStyle="1" w:styleId="References">
    <w:name w:val="References"/>
    <w:basedOn w:val="a"/>
    <w:next w:val="a"/>
    <w:rsid w:val="00BB2846"/>
    <w:pPr>
      <w:overflowPunct/>
      <w:adjustRightInd/>
      <w:snapToGrid w:val="0"/>
      <w:spacing w:after="60"/>
      <w:textAlignment w:val="auto"/>
    </w:pPr>
    <w:rPr>
      <w:rFonts w:eastAsia="宋体"/>
      <w:szCs w:val="16"/>
      <w:lang w:val="en-US" w:eastAsia="en-US"/>
    </w:rPr>
  </w:style>
  <w:style w:type="table" w:styleId="af1">
    <w:name w:val="Table Grid"/>
    <w:basedOn w:val="a1"/>
    <w:uiPriority w:val="39"/>
    <w:rsid w:val="00F224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303447">
      <w:bodyDiv w:val="1"/>
      <w:marLeft w:val="0"/>
      <w:marRight w:val="0"/>
      <w:marTop w:val="0"/>
      <w:marBottom w:val="0"/>
      <w:divBdr>
        <w:top w:val="none" w:sz="0" w:space="0" w:color="auto"/>
        <w:left w:val="none" w:sz="0" w:space="0" w:color="auto"/>
        <w:bottom w:val="none" w:sz="0" w:space="0" w:color="auto"/>
        <w:right w:val="none" w:sz="0" w:space="0" w:color="auto"/>
      </w:divBdr>
      <w:divsChild>
        <w:div w:id="1457066973">
          <w:marLeft w:val="360"/>
          <w:marRight w:val="0"/>
          <w:marTop w:val="20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89283552">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35545940">
      <w:bodyDiv w:val="1"/>
      <w:marLeft w:val="0"/>
      <w:marRight w:val="0"/>
      <w:marTop w:val="0"/>
      <w:marBottom w:val="0"/>
      <w:divBdr>
        <w:top w:val="none" w:sz="0" w:space="0" w:color="auto"/>
        <w:left w:val="none" w:sz="0" w:space="0" w:color="auto"/>
        <w:bottom w:val="none" w:sz="0" w:space="0" w:color="auto"/>
        <w:right w:val="none" w:sz="0" w:space="0" w:color="auto"/>
      </w:divBdr>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84409573">
      <w:bodyDiv w:val="1"/>
      <w:marLeft w:val="0"/>
      <w:marRight w:val="0"/>
      <w:marTop w:val="0"/>
      <w:marBottom w:val="0"/>
      <w:divBdr>
        <w:top w:val="none" w:sz="0" w:space="0" w:color="auto"/>
        <w:left w:val="none" w:sz="0" w:space="0" w:color="auto"/>
        <w:bottom w:val="none" w:sz="0" w:space="0" w:color="auto"/>
        <w:right w:val="none" w:sz="0" w:space="0" w:color="auto"/>
      </w:divBdr>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82194200">
      <w:bodyDiv w:val="1"/>
      <w:marLeft w:val="0"/>
      <w:marRight w:val="0"/>
      <w:marTop w:val="0"/>
      <w:marBottom w:val="0"/>
      <w:divBdr>
        <w:top w:val="none" w:sz="0" w:space="0" w:color="auto"/>
        <w:left w:val="none" w:sz="0" w:space="0" w:color="auto"/>
        <w:bottom w:val="none" w:sz="0" w:space="0" w:color="auto"/>
        <w:right w:val="none" w:sz="0" w:space="0" w:color="auto"/>
      </w:divBdr>
      <w:divsChild>
        <w:div w:id="1230965787">
          <w:marLeft w:val="547"/>
          <w:marRight w:val="0"/>
          <w:marTop w:val="86"/>
          <w:marBottom w:val="0"/>
          <w:divBdr>
            <w:top w:val="none" w:sz="0" w:space="0" w:color="auto"/>
            <w:left w:val="none" w:sz="0" w:space="0" w:color="auto"/>
            <w:bottom w:val="none" w:sz="0" w:space="0" w:color="auto"/>
            <w:right w:val="none" w:sz="0" w:space="0" w:color="auto"/>
          </w:divBdr>
        </w:div>
        <w:div w:id="11957293">
          <w:marLeft w:val="1166"/>
          <w:marRight w:val="0"/>
          <w:marTop w:val="77"/>
          <w:marBottom w:val="0"/>
          <w:divBdr>
            <w:top w:val="none" w:sz="0" w:space="0" w:color="auto"/>
            <w:left w:val="none" w:sz="0" w:space="0" w:color="auto"/>
            <w:bottom w:val="none" w:sz="0" w:space="0" w:color="auto"/>
            <w:right w:val="none" w:sz="0" w:space="0" w:color="auto"/>
          </w:divBdr>
        </w:div>
        <w:div w:id="2139255010">
          <w:marLeft w:val="1800"/>
          <w:marRight w:val="0"/>
          <w:marTop w:val="67"/>
          <w:marBottom w:val="0"/>
          <w:divBdr>
            <w:top w:val="none" w:sz="0" w:space="0" w:color="auto"/>
            <w:left w:val="none" w:sz="0" w:space="0" w:color="auto"/>
            <w:bottom w:val="none" w:sz="0" w:space="0" w:color="auto"/>
            <w:right w:val="none" w:sz="0" w:space="0" w:color="auto"/>
          </w:divBdr>
        </w:div>
        <w:div w:id="1249585144">
          <w:marLeft w:val="1800"/>
          <w:marRight w:val="0"/>
          <w:marTop w:val="67"/>
          <w:marBottom w:val="0"/>
          <w:divBdr>
            <w:top w:val="none" w:sz="0" w:space="0" w:color="auto"/>
            <w:left w:val="none" w:sz="0" w:space="0" w:color="auto"/>
            <w:bottom w:val="none" w:sz="0" w:space="0" w:color="auto"/>
            <w:right w:val="none" w:sz="0" w:space="0" w:color="auto"/>
          </w:divBdr>
        </w:div>
        <w:div w:id="2017266931">
          <w:marLeft w:val="1166"/>
          <w:marRight w:val="0"/>
          <w:marTop w:val="77"/>
          <w:marBottom w:val="0"/>
          <w:divBdr>
            <w:top w:val="none" w:sz="0" w:space="0" w:color="auto"/>
            <w:left w:val="none" w:sz="0" w:space="0" w:color="auto"/>
            <w:bottom w:val="none" w:sz="0" w:space="0" w:color="auto"/>
            <w:right w:val="none" w:sz="0" w:space="0" w:color="auto"/>
          </w:divBdr>
        </w:div>
        <w:div w:id="1348294796">
          <w:marLeft w:val="1800"/>
          <w:marRight w:val="0"/>
          <w:marTop w:val="67"/>
          <w:marBottom w:val="0"/>
          <w:divBdr>
            <w:top w:val="none" w:sz="0" w:space="0" w:color="auto"/>
            <w:left w:val="none" w:sz="0" w:space="0" w:color="auto"/>
            <w:bottom w:val="none" w:sz="0" w:space="0" w:color="auto"/>
            <w:right w:val="none" w:sz="0" w:space="0" w:color="auto"/>
          </w:divBdr>
        </w:div>
        <w:div w:id="287443303">
          <w:marLeft w:val="1800"/>
          <w:marRight w:val="0"/>
          <w:marTop w:val="67"/>
          <w:marBottom w:val="0"/>
          <w:divBdr>
            <w:top w:val="none" w:sz="0" w:space="0" w:color="auto"/>
            <w:left w:val="none" w:sz="0" w:space="0" w:color="auto"/>
            <w:bottom w:val="none" w:sz="0" w:space="0" w:color="auto"/>
            <w:right w:val="none" w:sz="0" w:space="0" w:color="auto"/>
          </w:divBdr>
        </w:div>
        <w:div w:id="1218711577">
          <w:marLeft w:val="1800"/>
          <w:marRight w:val="0"/>
          <w:marTop w:val="67"/>
          <w:marBottom w:val="0"/>
          <w:divBdr>
            <w:top w:val="none" w:sz="0" w:space="0" w:color="auto"/>
            <w:left w:val="none" w:sz="0" w:space="0" w:color="auto"/>
            <w:bottom w:val="none" w:sz="0" w:space="0" w:color="auto"/>
            <w:right w:val="none" w:sz="0" w:space="0" w:color="auto"/>
          </w:divBdr>
        </w:div>
        <w:div w:id="589193884">
          <w:marLeft w:val="1166"/>
          <w:marRight w:val="0"/>
          <w:marTop w:val="77"/>
          <w:marBottom w:val="0"/>
          <w:divBdr>
            <w:top w:val="none" w:sz="0" w:space="0" w:color="auto"/>
            <w:left w:val="none" w:sz="0" w:space="0" w:color="auto"/>
            <w:bottom w:val="none" w:sz="0" w:space="0" w:color="auto"/>
            <w:right w:val="none" w:sz="0" w:space="0" w:color="auto"/>
          </w:divBdr>
        </w:div>
        <w:div w:id="496926172">
          <w:marLeft w:val="1800"/>
          <w:marRight w:val="0"/>
          <w:marTop w:val="67"/>
          <w:marBottom w:val="0"/>
          <w:divBdr>
            <w:top w:val="none" w:sz="0" w:space="0" w:color="auto"/>
            <w:left w:val="none" w:sz="0" w:space="0" w:color="auto"/>
            <w:bottom w:val="none" w:sz="0" w:space="0" w:color="auto"/>
            <w:right w:val="none" w:sz="0" w:space="0" w:color="auto"/>
          </w:divBdr>
        </w:div>
        <w:div w:id="336733999">
          <w:marLeft w:val="1800"/>
          <w:marRight w:val="0"/>
          <w:marTop w:val="67"/>
          <w:marBottom w:val="0"/>
          <w:divBdr>
            <w:top w:val="none" w:sz="0" w:space="0" w:color="auto"/>
            <w:left w:val="none" w:sz="0" w:space="0" w:color="auto"/>
            <w:bottom w:val="none" w:sz="0" w:space="0" w:color="auto"/>
            <w:right w:val="none" w:sz="0" w:space="0" w:color="auto"/>
          </w:divBdr>
        </w:div>
        <w:div w:id="1345934954">
          <w:marLeft w:val="1800"/>
          <w:marRight w:val="0"/>
          <w:marTop w:val="67"/>
          <w:marBottom w:val="0"/>
          <w:divBdr>
            <w:top w:val="none" w:sz="0" w:space="0" w:color="auto"/>
            <w:left w:val="none" w:sz="0" w:space="0" w:color="auto"/>
            <w:bottom w:val="none" w:sz="0" w:space="0" w:color="auto"/>
            <w:right w:val="none" w:sz="0" w:space="0" w:color="auto"/>
          </w:divBdr>
        </w:div>
      </w:divsChild>
    </w:div>
    <w:div w:id="987900580">
      <w:bodyDiv w:val="1"/>
      <w:marLeft w:val="0"/>
      <w:marRight w:val="0"/>
      <w:marTop w:val="0"/>
      <w:marBottom w:val="0"/>
      <w:divBdr>
        <w:top w:val="none" w:sz="0" w:space="0" w:color="auto"/>
        <w:left w:val="none" w:sz="0" w:space="0" w:color="auto"/>
        <w:bottom w:val="none" w:sz="0" w:space="0" w:color="auto"/>
        <w:right w:val="none" w:sz="0" w:space="0" w:color="auto"/>
      </w:divBdr>
      <w:divsChild>
        <w:div w:id="419908148">
          <w:marLeft w:val="360"/>
          <w:marRight w:val="0"/>
          <w:marTop w:val="200"/>
          <w:marBottom w:val="0"/>
          <w:divBdr>
            <w:top w:val="none" w:sz="0" w:space="0" w:color="auto"/>
            <w:left w:val="none" w:sz="0" w:space="0" w:color="auto"/>
            <w:bottom w:val="none" w:sz="0" w:space="0" w:color="auto"/>
            <w:right w:val="none" w:sz="0" w:space="0" w:color="auto"/>
          </w:divBdr>
        </w:div>
        <w:div w:id="1559169600">
          <w:marLeft w:val="1080"/>
          <w:marRight w:val="0"/>
          <w:marTop w:val="10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092819568">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5272701">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22387775">
      <w:bodyDiv w:val="1"/>
      <w:marLeft w:val="0"/>
      <w:marRight w:val="0"/>
      <w:marTop w:val="0"/>
      <w:marBottom w:val="0"/>
      <w:divBdr>
        <w:top w:val="none" w:sz="0" w:space="0" w:color="auto"/>
        <w:left w:val="none" w:sz="0" w:space="0" w:color="auto"/>
        <w:bottom w:val="none" w:sz="0" w:space="0" w:color="auto"/>
        <w:right w:val="none" w:sz="0" w:space="0" w:color="auto"/>
      </w:divBdr>
      <w:divsChild>
        <w:div w:id="1961721150">
          <w:marLeft w:val="1166"/>
          <w:marRight w:val="0"/>
          <w:marTop w:val="96"/>
          <w:marBottom w:val="0"/>
          <w:divBdr>
            <w:top w:val="none" w:sz="0" w:space="0" w:color="auto"/>
            <w:left w:val="none" w:sz="0" w:space="0" w:color="auto"/>
            <w:bottom w:val="none" w:sz="0" w:space="0" w:color="auto"/>
            <w:right w:val="none" w:sz="0" w:space="0" w:color="auto"/>
          </w:divBdr>
        </w:div>
        <w:div w:id="2088965020">
          <w:marLeft w:val="1800"/>
          <w:marRight w:val="0"/>
          <w:marTop w:val="77"/>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19592898">
      <w:bodyDiv w:val="1"/>
      <w:marLeft w:val="0"/>
      <w:marRight w:val="0"/>
      <w:marTop w:val="0"/>
      <w:marBottom w:val="0"/>
      <w:divBdr>
        <w:top w:val="none" w:sz="0" w:space="0" w:color="auto"/>
        <w:left w:val="none" w:sz="0" w:space="0" w:color="auto"/>
        <w:bottom w:val="none" w:sz="0" w:space="0" w:color="auto"/>
        <w:right w:val="none" w:sz="0" w:space="0" w:color="auto"/>
      </w:divBdr>
    </w:div>
    <w:div w:id="1446659229">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29240996">
      <w:bodyDiv w:val="1"/>
      <w:marLeft w:val="0"/>
      <w:marRight w:val="0"/>
      <w:marTop w:val="0"/>
      <w:marBottom w:val="0"/>
      <w:divBdr>
        <w:top w:val="none" w:sz="0" w:space="0" w:color="auto"/>
        <w:left w:val="none" w:sz="0" w:space="0" w:color="auto"/>
        <w:bottom w:val="none" w:sz="0" w:space="0" w:color="auto"/>
        <w:right w:val="none" w:sz="0" w:space="0" w:color="auto"/>
      </w:divBdr>
      <w:divsChild>
        <w:div w:id="1443720412">
          <w:marLeft w:val="1166"/>
          <w:marRight w:val="0"/>
          <w:marTop w:val="96"/>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30210-16C2-4963-A693-53CFF76E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Wu Yong</dc:creator>
  <cp:keywords>ESA, style sheet, Winword</cp:keywords>
  <cp:lastModifiedBy>ganjiansong</cp:lastModifiedBy>
  <cp:revision>13</cp:revision>
  <cp:lastPrinted>1900-01-01T08:00:00Z</cp:lastPrinted>
  <dcterms:created xsi:type="dcterms:W3CDTF">2018-11-22T03:46:00Z</dcterms:created>
  <dcterms:modified xsi:type="dcterms:W3CDTF">2018-12-03T12:54:00Z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(3)Tadxaz/qORfT2oO8+YQ/HhpoVDGclnDzum92NqSUEIGB9R2X4oZH/6dyKtPqll+1QVSBwsfy
fjuoQ9Fx2lbPe9B7GFouyndV1PIO9PiWEBkQ7b/thH5pn5apgk3/4ejkz/ZnMncdHk2datcT
cYT1RybbFUArGyP1sdK25h7UK3C6UfziEzHcIDx0mZZVBjWYwaDIsyIeHsy9lC8v5/Eavhe+
4ENm8D6n2TmvyjZIUU</vt:lpwstr>
  </property>
  <property fmtid="{D5CDD505-2E9C-101B-9397-08002B2CF9AE}" pid="3" name="_2015_ms_pID_7253431">
    <vt:lpwstr>asFgmwgADvYyHKFL5o9Zju45YasyEHIAmgEWDG6Dyx+ItS9ISeDDNe
rZpNCw5Z8gjqDknTjpD/v549GgWPlfDCig5jaNbbdXpMUji/YpFPvk6c3EUFs5BuKwyIUmpv
6p1c3kG49n5A7+G9SAxNtKSR/LMAKUQu2sFakwP4on7pBToeqX27Kiv6bwlxWjAT3Cx6oBHl
CRBb6DCT789REscd5jwxDfPYK0JPQtLpK6Yz</vt:lpwstr>
  </property>
  <property fmtid="{D5CDD505-2E9C-101B-9397-08002B2CF9AE}" pid="4" name="_2015_ms_pID_7253432">
    <vt:lpwstr>P7GGL049pAh4bFvSHjDOKBg=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1543841651</vt:lpwstr>
  </property>
</Properties>
</file>